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8D1E2" w14:textId="77777777" w:rsidR="00955950" w:rsidRDefault="00955950" w:rsidP="00D05A79">
      <w:pPr>
        <w:tabs>
          <w:tab w:val="left" w:pos="3030"/>
        </w:tabs>
        <w:spacing w:after="240" w:line="280" w:lineRule="atLeast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39BF22A" w14:textId="7EAC8911" w:rsidR="0091076E" w:rsidRDefault="003939B2" w:rsidP="00B03EB5">
      <w:pPr>
        <w:pStyle w:val="11"/>
        <w:rPr>
          <w:rFonts w:cs="Tahoma"/>
          <w:color w:val="auto"/>
          <w:spacing w:val="0"/>
          <w:position w:val="0"/>
          <w:sz w:val="20"/>
        </w:rPr>
      </w:pPr>
      <w:r w:rsidRPr="00D05A79">
        <w:rPr>
          <w:rFonts w:cs="Tahoma"/>
          <w:color w:val="auto"/>
          <w:spacing w:val="0"/>
          <w:position w:val="0"/>
          <w:sz w:val="20"/>
        </w:rPr>
        <w:t>Αντικείμενο</w:t>
      </w:r>
    </w:p>
    <w:p w14:paraId="40E8F5BE" w14:textId="77777777" w:rsidR="00B03EB5" w:rsidRPr="00D05A79" w:rsidRDefault="00B03EB5" w:rsidP="00D05A79">
      <w:pPr>
        <w:pStyle w:val="11"/>
        <w:rPr>
          <w:rFonts w:cs="Tahoma"/>
          <w:color w:val="auto"/>
          <w:spacing w:val="0"/>
          <w:position w:val="0"/>
          <w:sz w:val="20"/>
        </w:rPr>
      </w:pPr>
    </w:p>
    <w:p w14:paraId="1005338C" w14:textId="6017BFB3" w:rsidR="00FB30AE" w:rsidRDefault="00FC53D4" w:rsidP="0049321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 xml:space="preserve">Αντικείμενο της διαδικασίας είναι η εκτέλεση όλων των αναγκαίων ενεργειών για την </w:t>
      </w:r>
      <w:r w:rsidR="006D3A6A" w:rsidRPr="00F4677A">
        <w:rPr>
          <w:rFonts w:ascii="Tahoma" w:hAnsi="Tahoma" w:cs="Tahoma"/>
          <w:sz w:val="20"/>
          <w:szCs w:val="20"/>
        </w:rPr>
        <w:t xml:space="preserve">αξιολόγηση Προσφορών υποψηφίων συνεργατών/προμηθευτών </w:t>
      </w:r>
      <w:r w:rsidRPr="00F4677A">
        <w:rPr>
          <w:rFonts w:ascii="Tahoma" w:hAnsi="Tahoma" w:cs="Tahoma"/>
          <w:sz w:val="20"/>
          <w:szCs w:val="20"/>
        </w:rPr>
        <w:t xml:space="preserve">με σκοπό την </w:t>
      </w:r>
      <w:bookmarkStart w:id="0" w:name="_Hlk11159492"/>
      <w:r w:rsidR="006D3A6A" w:rsidRPr="00F4677A">
        <w:rPr>
          <w:rFonts w:ascii="Tahoma" w:hAnsi="Tahoma" w:cs="Tahoma"/>
          <w:sz w:val="20"/>
          <w:szCs w:val="20"/>
        </w:rPr>
        <w:t>σύναψη</w:t>
      </w:r>
      <w:bookmarkEnd w:id="0"/>
      <w:r w:rsidR="006D3A6A" w:rsidRPr="00F4677A">
        <w:rPr>
          <w:rFonts w:ascii="Tahoma" w:hAnsi="Tahoma" w:cs="Tahoma"/>
          <w:sz w:val="20"/>
          <w:szCs w:val="20"/>
        </w:rPr>
        <w:t xml:space="preserve"> </w:t>
      </w:r>
      <w:r w:rsidRPr="00F4677A">
        <w:rPr>
          <w:rFonts w:ascii="Tahoma" w:hAnsi="Tahoma" w:cs="Tahoma"/>
          <w:sz w:val="20"/>
          <w:szCs w:val="20"/>
        </w:rPr>
        <w:t xml:space="preserve">των συμβάσεων </w:t>
      </w:r>
      <w:r w:rsidR="00B6004D" w:rsidRPr="00F4677A">
        <w:rPr>
          <w:rFonts w:ascii="Tahoma" w:hAnsi="Tahoma" w:cs="Tahoma"/>
          <w:sz w:val="20"/>
          <w:szCs w:val="20"/>
        </w:rPr>
        <w:t xml:space="preserve">του </w:t>
      </w:r>
      <w:r w:rsidR="006070AC" w:rsidRPr="00F4677A">
        <w:rPr>
          <w:rFonts w:ascii="Tahoma" w:hAnsi="Tahoma" w:cs="Tahoma"/>
          <w:sz w:val="20"/>
          <w:szCs w:val="20"/>
        </w:rPr>
        <w:t xml:space="preserve">Φορέα </w:t>
      </w:r>
      <w:r w:rsidRPr="00F4677A">
        <w:rPr>
          <w:rFonts w:ascii="Tahoma" w:hAnsi="Tahoma" w:cs="Tahoma"/>
          <w:sz w:val="20"/>
          <w:szCs w:val="20"/>
        </w:rPr>
        <w:t>σύμφωνα με τους κανόνες διαφάνειας και ανταγωνισμού</w:t>
      </w:r>
      <w:r w:rsidR="00B03EB5">
        <w:rPr>
          <w:rFonts w:ascii="Tahoma" w:hAnsi="Tahoma" w:cs="Tahoma"/>
          <w:sz w:val="20"/>
          <w:szCs w:val="20"/>
        </w:rPr>
        <w:t xml:space="preserve"> </w:t>
      </w:r>
      <w:r w:rsidR="005320A7" w:rsidRPr="00F4677A">
        <w:rPr>
          <w:rFonts w:ascii="Tahoma" w:hAnsi="Tahoma" w:cs="Tahoma"/>
          <w:sz w:val="20"/>
          <w:szCs w:val="20"/>
        </w:rPr>
        <w:t xml:space="preserve">και η περιγραφή των βασικών ενεργειών για την υλοποίηση </w:t>
      </w:r>
      <w:r w:rsidR="00B03EB5">
        <w:rPr>
          <w:rFonts w:ascii="Tahoma" w:hAnsi="Tahoma" w:cs="Tahoma"/>
          <w:sz w:val="20"/>
          <w:szCs w:val="20"/>
        </w:rPr>
        <w:t xml:space="preserve">του </w:t>
      </w:r>
      <w:r w:rsidR="005320A7" w:rsidRPr="00F4677A">
        <w:rPr>
          <w:rFonts w:ascii="Tahoma" w:hAnsi="Tahoma" w:cs="Tahoma"/>
          <w:sz w:val="20"/>
          <w:szCs w:val="20"/>
        </w:rPr>
        <w:t>έργου με ίδια μέσα.</w:t>
      </w:r>
      <w:r w:rsidR="00FB30AE" w:rsidRPr="00F4677A">
        <w:rPr>
          <w:rFonts w:ascii="Tahoma" w:hAnsi="Tahoma" w:cs="Tahoma"/>
          <w:sz w:val="20"/>
          <w:szCs w:val="20"/>
        </w:rPr>
        <w:t xml:space="preserve"> </w:t>
      </w:r>
    </w:p>
    <w:p w14:paraId="2D01E657" w14:textId="77777777" w:rsidR="00B03EB5" w:rsidRPr="00F4677A" w:rsidRDefault="00B03EB5" w:rsidP="0049321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2972D52" w14:textId="3CEE67EE" w:rsidR="0091076E" w:rsidRDefault="00C27306" w:rsidP="00C27306">
      <w:pPr>
        <w:pStyle w:val="11"/>
        <w:numPr>
          <w:ilvl w:val="0"/>
          <w:numId w:val="12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D05A79">
        <w:rPr>
          <w:rFonts w:cs="Tahoma"/>
          <w:color w:val="auto"/>
          <w:spacing w:val="0"/>
          <w:position w:val="0"/>
          <w:sz w:val="20"/>
        </w:rPr>
        <w:t>Π</w:t>
      </w:r>
      <w:r w:rsidR="0091076E" w:rsidRPr="00D05A79">
        <w:rPr>
          <w:rFonts w:cs="Tahoma"/>
          <w:color w:val="auto"/>
          <w:spacing w:val="0"/>
          <w:position w:val="0"/>
          <w:sz w:val="20"/>
        </w:rPr>
        <w:t>εδίο εφαρμογής της διαδικασίας</w:t>
      </w:r>
    </w:p>
    <w:p w14:paraId="2115E483" w14:textId="77777777" w:rsidR="00B03EB5" w:rsidRPr="00D05A79" w:rsidRDefault="00B03EB5" w:rsidP="00D05A79">
      <w:pPr>
        <w:pStyle w:val="11"/>
        <w:ind w:left="357"/>
        <w:rPr>
          <w:rFonts w:cs="Tahoma"/>
          <w:color w:val="auto"/>
          <w:spacing w:val="0"/>
          <w:position w:val="0"/>
          <w:sz w:val="20"/>
        </w:rPr>
      </w:pPr>
    </w:p>
    <w:p w14:paraId="6CB263C0" w14:textId="1BE57374" w:rsidR="0091076E" w:rsidRDefault="0091076E" w:rsidP="00493219">
      <w:pPr>
        <w:spacing w:line="276" w:lineRule="auto"/>
        <w:jc w:val="both"/>
        <w:rPr>
          <w:rFonts w:ascii="Tahoma" w:hAnsi="Tahoma" w:cs="Tahoma"/>
          <w:iCs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 xml:space="preserve">Η διαδικασία εφαρμόζεται για </w:t>
      </w:r>
      <w:r w:rsidR="00B03EB5">
        <w:rPr>
          <w:rFonts w:ascii="Tahoma" w:hAnsi="Tahoma" w:cs="Tahoma"/>
          <w:sz w:val="20"/>
          <w:szCs w:val="20"/>
        </w:rPr>
        <w:t xml:space="preserve">τα συγχρηματοδοτούμενα έργα </w:t>
      </w:r>
      <w:r w:rsidRPr="00F4677A">
        <w:rPr>
          <w:rFonts w:ascii="Tahoma" w:hAnsi="Tahoma" w:cs="Tahoma"/>
          <w:sz w:val="20"/>
          <w:szCs w:val="20"/>
        </w:rPr>
        <w:t xml:space="preserve">που έχουν ενταχθεί στο Ετήσιο Πρόγραμμα </w:t>
      </w:r>
      <w:r w:rsidR="005F4CA6" w:rsidRPr="00F4677A">
        <w:rPr>
          <w:rFonts w:ascii="Tahoma" w:hAnsi="Tahoma" w:cs="Tahoma"/>
          <w:sz w:val="20"/>
          <w:szCs w:val="20"/>
        </w:rPr>
        <w:t xml:space="preserve">και στον Προϋπολογισμό </w:t>
      </w:r>
      <w:r w:rsidR="00B6004D" w:rsidRPr="00F4677A">
        <w:rPr>
          <w:rFonts w:ascii="Tahoma" w:hAnsi="Tahoma" w:cs="Tahoma"/>
          <w:sz w:val="20"/>
          <w:szCs w:val="20"/>
        </w:rPr>
        <w:t xml:space="preserve">του </w:t>
      </w:r>
      <w:r w:rsidR="00AF2E10" w:rsidRPr="00F4677A">
        <w:rPr>
          <w:rFonts w:ascii="Tahoma" w:hAnsi="Tahoma" w:cs="Tahoma"/>
          <w:sz w:val="20"/>
          <w:szCs w:val="20"/>
        </w:rPr>
        <w:t>Φορέα</w:t>
      </w:r>
      <w:r w:rsidR="005320A7" w:rsidRPr="00F4677A">
        <w:rPr>
          <w:rFonts w:ascii="Tahoma" w:hAnsi="Tahoma" w:cs="Tahoma"/>
          <w:iCs/>
          <w:sz w:val="20"/>
          <w:szCs w:val="20"/>
        </w:rPr>
        <w:t>.</w:t>
      </w:r>
    </w:p>
    <w:p w14:paraId="042B826E" w14:textId="77777777" w:rsidR="00B03EB5" w:rsidRPr="00F4677A" w:rsidRDefault="00B03EB5" w:rsidP="00493219">
      <w:pPr>
        <w:spacing w:line="276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12A9A919" w14:textId="5FEC4144" w:rsidR="00FC53D4" w:rsidRDefault="00FC53D4" w:rsidP="00C27306">
      <w:pPr>
        <w:pStyle w:val="11"/>
        <w:numPr>
          <w:ilvl w:val="0"/>
          <w:numId w:val="12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D05A79">
        <w:rPr>
          <w:rFonts w:cs="Tahoma"/>
          <w:color w:val="auto"/>
          <w:spacing w:val="0"/>
          <w:position w:val="0"/>
          <w:sz w:val="20"/>
        </w:rPr>
        <w:t>Εμπλεκόμενοι</w:t>
      </w:r>
    </w:p>
    <w:p w14:paraId="0590B914" w14:textId="77777777" w:rsidR="00B03EB5" w:rsidRPr="00D05A79" w:rsidRDefault="00B03EB5" w:rsidP="00D05A79">
      <w:pPr>
        <w:pStyle w:val="11"/>
        <w:ind w:left="357"/>
        <w:rPr>
          <w:rFonts w:cs="Tahoma"/>
          <w:color w:val="auto"/>
          <w:spacing w:val="0"/>
          <w:position w:val="0"/>
          <w:sz w:val="20"/>
        </w:rPr>
      </w:pPr>
    </w:p>
    <w:p w14:paraId="11C8F0BD" w14:textId="77777777" w:rsidR="00A53FA8" w:rsidRPr="00F4677A" w:rsidRDefault="00A53FA8" w:rsidP="00A53FA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>Στην εφαρμογή της διαδικασίας εμπλέκονται ανάλογα με την περίπτωση :</w:t>
      </w:r>
    </w:p>
    <w:p w14:paraId="64C82F2A" w14:textId="77777777" w:rsidR="00CD217A" w:rsidRPr="00F4677A" w:rsidRDefault="00CD217A" w:rsidP="00A53FA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EC65A69" w14:textId="77777777" w:rsidR="00ED4CF0" w:rsidRPr="00F4677A" w:rsidRDefault="00F8631E" w:rsidP="00ED4CF0">
      <w:pPr>
        <w:numPr>
          <w:ilvl w:val="0"/>
          <w:numId w:val="17"/>
        </w:numPr>
        <w:spacing w:before="60" w:line="276" w:lineRule="auto"/>
        <w:jc w:val="both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  <w:lang w:val="en-US"/>
        </w:rPr>
        <w:t>T</w:t>
      </w:r>
      <w:r w:rsidR="00ED4CF0" w:rsidRPr="00F4677A">
        <w:rPr>
          <w:rFonts w:ascii="Tahoma" w:hAnsi="Tahoma" w:cs="Tahoma"/>
          <w:sz w:val="20"/>
          <w:szCs w:val="20"/>
        </w:rPr>
        <w:t xml:space="preserve">ο Διοικητικό Συμβούλιο του </w:t>
      </w:r>
      <w:r w:rsidR="0006607B" w:rsidRPr="00F4677A">
        <w:rPr>
          <w:rFonts w:ascii="Tahoma" w:hAnsi="Tahoma" w:cs="Tahoma"/>
          <w:sz w:val="20"/>
          <w:szCs w:val="20"/>
        </w:rPr>
        <w:t>Φορέα</w:t>
      </w:r>
    </w:p>
    <w:p w14:paraId="48817F6D" w14:textId="72FADF37" w:rsidR="00600154" w:rsidRDefault="00600154" w:rsidP="00ED4CF0">
      <w:pPr>
        <w:numPr>
          <w:ilvl w:val="0"/>
          <w:numId w:val="17"/>
        </w:numPr>
        <w:spacing w:before="60" w:line="276" w:lineRule="auto"/>
        <w:jc w:val="both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>Ο Υπεύθυνος Έργου</w:t>
      </w:r>
      <w:r w:rsidR="00D850EF" w:rsidRPr="00F4677A">
        <w:rPr>
          <w:rFonts w:ascii="Tahoma" w:hAnsi="Tahoma" w:cs="Tahoma"/>
          <w:sz w:val="20"/>
          <w:szCs w:val="20"/>
        </w:rPr>
        <w:t xml:space="preserve"> ή και Ομάδα Έργου</w:t>
      </w:r>
    </w:p>
    <w:p w14:paraId="1D524382" w14:textId="77777777" w:rsidR="00B03EB5" w:rsidRPr="00D05A79" w:rsidRDefault="00B03EB5" w:rsidP="00D05A79">
      <w:pPr>
        <w:spacing w:before="60" w:line="276" w:lineRule="auto"/>
        <w:jc w:val="both"/>
        <w:rPr>
          <w:rFonts w:ascii="Tahoma" w:hAnsi="Tahoma" w:cs="Tahoma"/>
          <w:sz w:val="20"/>
          <w:szCs w:val="20"/>
        </w:rPr>
      </w:pPr>
    </w:p>
    <w:p w14:paraId="141B791C" w14:textId="77777777" w:rsidR="0091076E" w:rsidRPr="00D05A79" w:rsidRDefault="00E07F07" w:rsidP="00C27306">
      <w:pPr>
        <w:pStyle w:val="11"/>
        <w:numPr>
          <w:ilvl w:val="0"/>
          <w:numId w:val="12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D05A79">
        <w:rPr>
          <w:rFonts w:cs="Tahoma"/>
          <w:color w:val="auto"/>
          <w:spacing w:val="0"/>
          <w:position w:val="0"/>
          <w:sz w:val="20"/>
        </w:rPr>
        <w:t xml:space="preserve">Περιγραφή της </w:t>
      </w:r>
      <w:r w:rsidR="0091076E" w:rsidRPr="00D05A79">
        <w:rPr>
          <w:rFonts w:cs="Tahoma"/>
          <w:color w:val="auto"/>
          <w:spacing w:val="0"/>
          <w:position w:val="0"/>
          <w:sz w:val="20"/>
        </w:rPr>
        <w:t>Διαδικασία</w:t>
      </w:r>
      <w:r w:rsidR="00177088" w:rsidRPr="00D05A79">
        <w:rPr>
          <w:rFonts w:cs="Tahoma"/>
          <w:color w:val="auto"/>
          <w:spacing w:val="0"/>
          <w:position w:val="0"/>
          <w:sz w:val="20"/>
        </w:rPr>
        <w:t>ς</w:t>
      </w:r>
    </w:p>
    <w:p w14:paraId="7D01F34C" w14:textId="77777777" w:rsidR="00DE0DA2" w:rsidRPr="00F4677A" w:rsidRDefault="00DE0DA2" w:rsidP="00C61E6E">
      <w:pPr>
        <w:spacing w:after="120"/>
        <w:rPr>
          <w:rFonts w:ascii="Tahoma" w:hAnsi="Tahoma" w:cs="Tahoma"/>
          <w:b/>
          <w:spacing w:val="-8"/>
          <w:sz w:val="20"/>
          <w:szCs w:val="20"/>
          <w:lang w:eastAsia="en-US"/>
        </w:rPr>
      </w:pPr>
      <w:r w:rsidRPr="00F4677A">
        <w:rPr>
          <w:rFonts w:ascii="Tahoma" w:hAnsi="Tahoma" w:cs="Tahoma"/>
          <w:b/>
          <w:spacing w:val="-8"/>
          <w:sz w:val="20"/>
          <w:szCs w:val="20"/>
          <w:lang w:eastAsia="en-US"/>
        </w:rPr>
        <w:t xml:space="preserve">4.1 Προετοιμασία Διενέργειας Διαγωνισμών </w:t>
      </w:r>
    </w:p>
    <w:p w14:paraId="4EDF996E" w14:textId="77777777" w:rsidR="00F4677A" w:rsidRPr="00F4677A" w:rsidRDefault="00F4677A" w:rsidP="00C61E6E">
      <w:pPr>
        <w:spacing w:after="120"/>
        <w:rPr>
          <w:rFonts w:ascii="Tahoma" w:hAnsi="Tahoma" w:cs="Tahoma"/>
          <w:b/>
          <w:spacing w:val="-8"/>
          <w:sz w:val="20"/>
          <w:szCs w:val="20"/>
          <w:lang w:eastAsia="en-US"/>
        </w:rPr>
      </w:pPr>
    </w:p>
    <w:p w14:paraId="2C0429BB" w14:textId="4A98F2A9" w:rsidR="007045B1" w:rsidRPr="00F4677A" w:rsidRDefault="0091076E" w:rsidP="00D05A79">
      <w:pPr>
        <w:pStyle w:val="-12"/>
        <w:numPr>
          <w:ilvl w:val="0"/>
          <w:numId w:val="23"/>
        </w:numPr>
        <w:ind w:left="426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 xml:space="preserve">Καταρτίζονται οι </w:t>
      </w:r>
      <w:r w:rsidR="00545EF1" w:rsidRPr="00F4677A">
        <w:rPr>
          <w:rFonts w:ascii="Tahoma" w:hAnsi="Tahoma" w:cs="Tahoma"/>
          <w:sz w:val="20"/>
          <w:szCs w:val="20"/>
        </w:rPr>
        <w:t xml:space="preserve">τεχνικές προδιαγραφές και </w:t>
      </w:r>
      <w:r w:rsidR="007045B1">
        <w:rPr>
          <w:rFonts w:ascii="Tahoma" w:hAnsi="Tahoma" w:cs="Tahoma"/>
          <w:sz w:val="20"/>
          <w:szCs w:val="20"/>
        </w:rPr>
        <w:t xml:space="preserve">οι </w:t>
      </w:r>
      <w:r w:rsidRPr="00F4677A">
        <w:rPr>
          <w:rFonts w:ascii="Tahoma" w:hAnsi="Tahoma" w:cs="Tahoma"/>
          <w:sz w:val="20"/>
          <w:szCs w:val="20"/>
        </w:rPr>
        <w:t xml:space="preserve">όροι </w:t>
      </w:r>
      <w:r w:rsidR="00C5790C" w:rsidRPr="00F4677A">
        <w:rPr>
          <w:rFonts w:ascii="Tahoma" w:hAnsi="Tahoma" w:cs="Tahoma"/>
          <w:sz w:val="20"/>
          <w:szCs w:val="20"/>
        </w:rPr>
        <w:t xml:space="preserve">για την αξιολόγηση των προσφορών </w:t>
      </w:r>
      <w:r w:rsidR="00D850EF" w:rsidRPr="00F4677A">
        <w:rPr>
          <w:rFonts w:ascii="Tahoma" w:hAnsi="Tahoma" w:cs="Tahoma"/>
          <w:sz w:val="20"/>
          <w:szCs w:val="20"/>
        </w:rPr>
        <w:t xml:space="preserve">από τον </w:t>
      </w:r>
      <w:bookmarkStart w:id="1" w:name="_Hlk10642018"/>
      <w:r w:rsidR="00D850EF" w:rsidRPr="00F4677A">
        <w:rPr>
          <w:rFonts w:ascii="Tahoma" w:hAnsi="Tahoma" w:cs="Tahoma"/>
          <w:sz w:val="20"/>
          <w:szCs w:val="20"/>
        </w:rPr>
        <w:t xml:space="preserve">Υπεύθυνο Έργου </w:t>
      </w:r>
      <w:r w:rsidR="007045B1">
        <w:rPr>
          <w:rFonts w:ascii="Tahoma" w:hAnsi="Tahoma" w:cs="Tahoma"/>
          <w:sz w:val="20"/>
          <w:szCs w:val="20"/>
        </w:rPr>
        <w:t>ή</w:t>
      </w:r>
      <w:r w:rsidR="00D850EF" w:rsidRPr="00F4677A">
        <w:rPr>
          <w:rFonts w:ascii="Tahoma" w:hAnsi="Tahoma" w:cs="Tahoma"/>
          <w:sz w:val="20"/>
          <w:szCs w:val="20"/>
        </w:rPr>
        <w:t xml:space="preserve"> και την Ομάδα </w:t>
      </w:r>
      <w:bookmarkEnd w:id="1"/>
      <w:r w:rsidR="007E6CCA" w:rsidRPr="00F4677A">
        <w:rPr>
          <w:rFonts w:ascii="Tahoma" w:hAnsi="Tahoma" w:cs="Tahoma"/>
          <w:sz w:val="20"/>
          <w:szCs w:val="20"/>
        </w:rPr>
        <w:t>και εγκρίνοντα</w:t>
      </w:r>
      <w:r w:rsidR="00D850EF" w:rsidRPr="00F4677A">
        <w:rPr>
          <w:rFonts w:ascii="Tahoma" w:hAnsi="Tahoma" w:cs="Tahoma"/>
          <w:sz w:val="20"/>
          <w:szCs w:val="20"/>
        </w:rPr>
        <w:t xml:space="preserve">ι </w:t>
      </w:r>
      <w:r w:rsidR="007E6CCA" w:rsidRPr="00F4677A">
        <w:rPr>
          <w:rFonts w:ascii="Tahoma" w:hAnsi="Tahoma" w:cs="Tahoma"/>
          <w:sz w:val="20"/>
          <w:szCs w:val="20"/>
        </w:rPr>
        <w:t xml:space="preserve">από </w:t>
      </w:r>
      <w:r w:rsidR="002C2AF7" w:rsidRPr="00F4677A">
        <w:rPr>
          <w:rFonts w:ascii="Tahoma" w:hAnsi="Tahoma" w:cs="Tahoma"/>
          <w:sz w:val="20"/>
          <w:szCs w:val="20"/>
        </w:rPr>
        <w:t>το Διοικητικό Συμβούλιο του φορέα</w:t>
      </w:r>
      <w:r w:rsidR="00136F99" w:rsidRPr="00F4677A">
        <w:rPr>
          <w:rFonts w:ascii="Tahoma" w:hAnsi="Tahoma" w:cs="Tahoma"/>
          <w:sz w:val="20"/>
          <w:szCs w:val="20"/>
        </w:rPr>
        <w:t>.</w:t>
      </w:r>
    </w:p>
    <w:p w14:paraId="09AAA48A" w14:textId="2F030622" w:rsidR="007045B1" w:rsidRDefault="0091076E" w:rsidP="00D05A79">
      <w:pPr>
        <w:pStyle w:val="-12"/>
        <w:numPr>
          <w:ilvl w:val="0"/>
          <w:numId w:val="23"/>
        </w:num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 xml:space="preserve">Κατά τη διάρκεια της περιόδου προετοιμασίας των προσφορών παρέχονται </w:t>
      </w:r>
      <w:r w:rsidR="00177088" w:rsidRPr="00F4677A">
        <w:rPr>
          <w:rFonts w:ascii="Tahoma" w:hAnsi="Tahoma" w:cs="Tahoma"/>
          <w:sz w:val="20"/>
          <w:szCs w:val="20"/>
        </w:rPr>
        <w:t xml:space="preserve">διευκρινίσεις </w:t>
      </w:r>
      <w:r w:rsidRPr="00F4677A">
        <w:rPr>
          <w:rFonts w:ascii="Tahoma" w:hAnsi="Tahoma" w:cs="Tahoma"/>
          <w:sz w:val="20"/>
          <w:szCs w:val="20"/>
        </w:rPr>
        <w:t xml:space="preserve">από </w:t>
      </w:r>
      <w:r w:rsidR="004C794E" w:rsidRPr="00F4677A">
        <w:rPr>
          <w:rFonts w:ascii="Tahoma" w:hAnsi="Tahoma" w:cs="Tahoma"/>
          <w:sz w:val="20"/>
          <w:szCs w:val="20"/>
        </w:rPr>
        <w:t xml:space="preserve">το αρμόδιο </w:t>
      </w:r>
      <w:r w:rsidRPr="00F4677A">
        <w:rPr>
          <w:rFonts w:ascii="Tahoma" w:hAnsi="Tahoma" w:cs="Tahoma"/>
          <w:sz w:val="20"/>
          <w:szCs w:val="20"/>
        </w:rPr>
        <w:t>στέλεχος,</w:t>
      </w:r>
      <w:r w:rsidR="00177088" w:rsidRPr="00F4677A">
        <w:rPr>
          <w:rFonts w:ascii="Tahoma" w:hAnsi="Tahoma" w:cs="Tahoma"/>
          <w:sz w:val="20"/>
          <w:szCs w:val="20"/>
        </w:rPr>
        <w:t xml:space="preserve"> </w:t>
      </w:r>
      <w:r w:rsidRPr="00F4677A">
        <w:rPr>
          <w:rFonts w:ascii="Tahoma" w:hAnsi="Tahoma" w:cs="Tahoma"/>
          <w:sz w:val="20"/>
          <w:szCs w:val="20"/>
        </w:rPr>
        <w:t>εφόσον ζητηθούν από τους υποψήφιους αναδόχους.</w:t>
      </w:r>
    </w:p>
    <w:p w14:paraId="6772624B" w14:textId="7247BA2F" w:rsidR="007045B1" w:rsidRPr="007045B1" w:rsidRDefault="007C28B5" w:rsidP="00D05A79">
      <w:pPr>
        <w:pStyle w:val="-12"/>
        <w:numPr>
          <w:ilvl w:val="0"/>
          <w:numId w:val="23"/>
        </w:numPr>
        <w:ind w:left="426"/>
        <w:rPr>
          <w:rFonts w:ascii="Tahoma" w:hAnsi="Tahoma" w:cs="Tahoma"/>
          <w:sz w:val="20"/>
          <w:szCs w:val="20"/>
        </w:rPr>
      </w:pPr>
      <w:r w:rsidRPr="007045B1">
        <w:rPr>
          <w:rFonts w:ascii="Tahoma" w:hAnsi="Tahoma" w:cs="Tahoma"/>
          <w:sz w:val="20"/>
          <w:szCs w:val="20"/>
        </w:rPr>
        <w:t xml:space="preserve">Ο </w:t>
      </w:r>
      <w:bookmarkStart w:id="2" w:name="_Hlk11160061"/>
      <w:r w:rsidRPr="007045B1">
        <w:rPr>
          <w:rFonts w:ascii="Tahoma" w:hAnsi="Tahoma" w:cs="Tahoma"/>
          <w:sz w:val="20"/>
          <w:szCs w:val="20"/>
        </w:rPr>
        <w:t>Υπεύθυνος Έργου καθώς και  μέλη της Ομάδας Έργου</w:t>
      </w:r>
      <w:r w:rsidR="009C3B2D" w:rsidRPr="007045B1">
        <w:rPr>
          <w:rFonts w:ascii="Tahoma" w:hAnsi="Tahoma" w:cs="Tahoma"/>
          <w:sz w:val="20"/>
          <w:szCs w:val="20"/>
        </w:rPr>
        <w:t xml:space="preserve"> </w:t>
      </w:r>
      <w:bookmarkEnd w:id="2"/>
      <w:r w:rsidR="009C3B2D" w:rsidRPr="007045B1">
        <w:rPr>
          <w:rFonts w:ascii="Tahoma" w:hAnsi="Tahoma" w:cs="Tahoma"/>
          <w:sz w:val="20"/>
          <w:szCs w:val="20"/>
        </w:rPr>
        <w:t>ορίζ</w:t>
      </w:r>
      <w:r w:rsidRPr="00D05A79">
        <w:rPr>
          <w:rFonts w:ascii="Tahoma" w:hAnsi="Tahoma" w:cs="Tahoma"/>
          <w:sz w:val="20"/>
          <w:szCs w:val="20"/>
        </w:rPr>
        <w:t>ον</w:t>
      </w:r>
      <w:r w:rsidR="009C3B2D" w:rsidRPr="007045B1">
        <w:rPr>
          <w:rFonts w:ascii="Tahoma" w:hAnsi="Tahoma" w:cs="Tahoma"/>
          <w:sz w:val="20"/>
          <w:szCs w:val="20"/>
        </w:rPr>
        <w:t>ται</w:t>
      </w:r>
      <w:r w:rsidR="0091076E" w:rsidRPr="007045B1">
        <w:rPr>
          <w:rFonts w:ascii="Tahoma" w:hAnsi="Tahoma" w:cs="Tahoma"/>
          <w:sz w:val="20"/>
          <w:szCs w:val="20"/>
        </w:rPr>
        <w:t xml:space="preserve"> </w:t>
      </w:r>
      <w:r w:rsidR="005A6C60" w:rsidRPr="007045B1">
        <w:rPr>
          <w:rFonts w:ascii="Tahoma" w:hAnsi="Tahoma" w:cs="Tahoma"/>
          <w:sz w:val="20"/>
          <w:szCs w:val="20"/>
        </w:rPr>
        <w:t>ως γνωμοδοτικ</w:t>
      </w:r>
      <w:r w:rsidRPr="007045B1">
        <w:rPr>
          <w:rFonts w:ascii="Tahoma" w:hAnsi="Tahoma" w:cs="Tahoma"/>
          <w:sz w:val="20"/>
          <w:szCs w:val="20"/>
        </w:rPr>
        <w:t>ά</w:t>
      </w:r>
      <w:r w:rsidR="005A6C60" w:rsidRPr="007045B1">
        <w:rPr>
          <w:rFonts w:ascii="Tahoma" w:hAnsi="Tahoma" w:cs="Tahoma"/>
          <w:sz w:val="20"/>
          <w:szCs w:val="20"/>
        </w:rPr>
        <w:t xml:space="preserve"> όργαν</w:t>
      </w:r>
      <w:r w:rsidRPr="007045B1">
        <w:rPr>
          <w:rFonts w:ascii="Tahoma" w:hAnsi="Tahoma" w:cs="Tahoma"/>
          <w:sz w:val="20"/>
          <w:szCs w:val="20"/>
        </w:rPr>
        <w:t>α</w:t>
      </w:r>
      <w:r w:rsidR="005A6C60" w:rsidRPr="007045B1">
        <w:rPr>
          <w:rFonts w:ascii="Tahoma" w:hAnsi="Tahoma" w:cs="Tahoma"/>
          <w:sz w:val="20"/>
          <w:szCs w:val="20"/>
        </w:rPr>
        <w:t xml:space="preserve"> για τη</w:t>
      </w:r>
      <w:r w:rsidR="00C5790C" w:rsidRPr="007045B1">
        <w:rPr>
          <w:rFonts w:ascii="Tahoma" w:hAnsi="Tahoma" w:cs="Tahoma"/>
          <w:sz w:val="20"/>
          <w:szCs w:val="20"/>
        </w:rPr>
        <w:t>ν</w:t>
      </w:r>
      <w:r w:rsidR="005A6C60" w:rsidRPr="007045B1">
        <w:rPr>
          <w:rFonts w:ascii="Tahoma" w:hAnsi="Tahoma" w:cs="Tahoma"/>
          <w:sz w:val="20"/>
          <w:szCs w:val="20"/>
        </w:rPr>
        <w:t xml:space="preserve"> </w:t>
      </w:r>
      <w:r w:rsidR="00C5790C" w:rsidRPr="007045B1">
        <w:rPr>
          <w:rFonts w:ascii="Tahoma" w:hAnsi="Tahoma" w:cs="Tahoma"/>
          <w:sz w:val="20"/>
          <w:szCs w:val="20"/>
        </w:rPr>
        <w:t>αξιολόγηση Προσφορών υποψηφίων συνεργατών/προμηθευτών</w:t>
      </w:r>
    </w:p>
    <w:p w14:paraId="6519CAE3" w14:textId="56BA1055" w:rsidR="00F4677A" w:rsidRPr="00F4677A" w:rsidRDefault="009C3B2D" w:rsidP="00D05A79">
      <w:pPr>
        <w:pStyle w:val="-12"/>
        <w:numPr>
          <w:ilvl w:val="0"/>
          <w:numId w:val="23"/>
        </w:numPr>
        <w:ind w:left="426"/>
        <w:rPr>
          <w:rFonts w:ascii="Tahoma" w:hAnsi="Tahoma" w:cs="Tahoma"/>
          <w:b/>
          <w:spacing w:val="-8"/>
          <w:sz w:val="20"/>
          <w:szCs w:val="20"/>
          <w:lang w:eastAsia="en-US"/>
        </w:rPr>
      </w:pPr>
      <w:r w:rsidRPr="00F4677A">
        <w:rPr>
          <w:rFonts w:ascii="Tahoma" w:hAnsi="Tahoma" w:cs="Tahoma"/>
          <w:sz w:val="20"/>
          <w:szCs w:val="20"/>
        </w:rPr>
        <w:t xml:space="preserve">Ο Φορέας </w:t>
      </w:r>
      <w:r w:rsidR="00D850EF" w:rsidRPr="00D05A79">
        <w:rPr>
          <w:rFonts w:ascii="Tahoma" w:hAnsi="Tahoma" w:cs="Tahoma"/>
          <w:sz w:val="20"/>
          <w:szCs w:val="20"/>
        </w:rPr>
        <w:t xml:space="preserve">μέσω του Υπεύθυνου Έργου η και της Ομάδας Έργου </w:t>
      </w:r>
      <w:r w:rsidR="00D84C80" w:rsidRPr="00F4677A">
        <w:rPr>
          <w:rFonts w:ascii="Tahoma" w:hAnsi="Tahoma" w:cs="Tahoma"/>
          <w:sz w:val="20"/>
          <w:szCs w:val="20"/>
        </w:rPr>
        <w:t>μπορεί να καλεί τους προσφέροντες</w:t>
      </w:r>
      <w:r w:rsidR="003F398A" w:rsidRPr="00F4677A">
        <w:rPr>
          <w:rFonts w:ascii="Tahoma" w:hAnsi="Tahoma" w:cs="Tahoma"/>
          <w:sz w:val="20"/>
          <w:szCs w:val="20"/>
        </w:rPr>
        <w:t>,</w:t>
      </w:r>
      <w:r w:rsidR="00D84C80" w:rsidRPr="00F4677A">
        <w:rPr>
          <w:rFonts w:ascii="Tahoma" w:hAnsi="Tahoma" w:cs="Tahoma"/>
          <w:sz w:val="20"/>
          <w:szCs w:val="20"/>
        </w:rPr>
        <w:t xml:space="preserve"> </w:t>
      </w:r>
      <w:r w:rsidR="00860C3E" w:rsidRPr="00F4677A">
        <w:rPr>
          <w:rFonts w:ascii="Tahoma" w:hAnsi="Tahoma" w:cs="Tahoma"/>
          <w:sz w:val="20"/>
          <w:szCs w:val="20"/>
        </w:rPr>
        <w:t>κατά τη διαδικασία αξιολόγησης προσφορών ή αιτήσεων συμμετοχής</w:t>
      </w:r>
      <w:r w:rsidR="003F398A" w:rsidRPr="00F4677A">
        <w:rPr>
          <w:rFonts w:ascii="Tahoma" w:hAnsi="Tahoma" w:cs="Tahoma"/>
          <w:sz w:val="20"/>
          <w:szCs w:val="20"/>
        </w:rPr>
        <w:t>,</w:t>
      </w:r>
      <w:r w:rsidR="00860C3E" w:rsidRPr="00F4677A">
        <w:rPr>
          <w:rFonts w:ascii="Tahoma" w:hAnsi="Tahoma" w:cs="Tahoma"/>
          <w:sz w:val="20"/>
          <w:szCs w:val="20"/>
        </w:rPr>
        <w:t xml:space="preserve"> προκειμένου να διευκρινίσουν ή να συμπληρώσουν δικαιολογητικά που έχουν υποβάλει σε εύλογη προθεσμία</w:t>
      </w:r>
      <w:r w:rsidR="007C28B5" w:rsidRPr="00F4677A">
        <w:rPr>
          <w:rFonts w:ascii="Tahoma" w:hAnsi="Tahoma" w:cs="Tahoma"/>
          <w:sz w:val="20"/>
          <w:szCs w:val="20"/>
        </w:rPr>
        <w:t xml:space="preserve"> ή</w:t>
      </w:r>
      <w:r w:rsidR="00860C3E" w:rsidRPr="00F4677A">
        <w:rPr>
          <w:rFonts w:ascii="Tahoma" w:hAnsi="Tahoma" w:cs="Tahoma"/>
          <w:sz w:val="20"/>
          <w:szCs w:val="20"/>
        </w:rPr>
        <w:t xml:space="preserve"> </w:t>
      </w:r>
      <w:r w:rsidR="00F97A2C" w:rsidRPr="00F4677A">
        <w:rPr>
          <w:rFonts w:ascii="Tahoma" w:hAnsi="Tahoma" w:cs="Tahoma"/>
          <w:sz w:val="20"/>
          <w:szCs w:val="20"/>
        </w:rPr>
        <w:t xml:space="preserve">για την </w:t>
      </w:r>
      <w:r w:rsidR="00860C3E" w:rsidRPr="00F4677A">
        <w:rPr>
          <w:rFonts w:ascii="Tahoma" w:hAnsi="Tahoma" w:cs="Tahoma"/>
          <w:sz w:val="20"/>
          <w:szCs w:val="20"/>
        </w:rPr>
        <w:t>παροχή διευκρινί</w:t>
      </w:r>
      <w:r w:rsidR="007E6CCA" w:rsidRPr="00F4677A">
        <w:rPr>
          <w:rFonts w:ascii="Tahoma" w:hAnsi="Tahoma" w:cs="Tahoma"/>
          <w:sz w:val="20"/>
          <w:szCs w:val="20"/>
        </w:rPr>
        <w:t xml:space="preserve">σεων </w:t>
      </w:r>
    </w:p>
    <w:p w14:paraId="29895BA8" w14:textId="77777777" w:rsidR="00DE0DA2" w:rsidRPr="00F4677A" w:rsidRDefault="00DE0DA2" w:rsidP="00D05A79">
      <w:pPr>
        <w:pStyle w:val="-12"/>
        <w:ind w:left="143" w:firstLine="0"/>
        <w:rPr>
          <w:rFonts w:ascii="Tahoma" w:hAnsi="Tahoma" w:cs="Tahoma"/>
          <w:b/>
          <w:spacing w:val="-8"/>
          <w:sz w:val="20"/>
          <w:szCs w:val="20"/>
          <w:lang w:eastAsia="en-US"/>
        </w:rPr>
      </w:pPr>
      <w:r w:rsidRPr="00F4677A">
        <w:rPr>
          <w:rFonts w:ascii="Tahoma" w:hAnsi="Tahoma" w:cs="Tahoma"/>
          <w:b/>
          <w:spacing w:val="-8"/>
          <w:sz w:val="20"/>
          <w:szCs w:val="20"/>
          <w:lang w:eastAsia="en-US"/>
        </w:rPr>
        <w:lastRenderedPageBreak/>
        <w:t xml:space="preserve">4.2. </w:t>
      </w:r>
      <w:r w:rsidR="00C61E6E" w:rsidRPr="00F4677A">
        <w:rPr>
          <w:rFonts w:ascii="Tahoma" w:hAnsi="Tahoma" w:cs="Tahoma"/>
          <w:b/>
          <w:spacing w:val="-8"/>
          <w:sz w:val="20"/>
          <w:szCs w:val="20"/>
          <w:lang w:eastAsia="en-US"/>
        </w:rPr>
        <w:t>Α</w:t>
      </w:r>
      <w:r w:rsidRPr="00F4677A">
        <w:rPr>
          <w:rFonts w:ascii="Tahoma" w:hAnsi="Tahoma" w:cs="Tahoma"/>
          <w:b/>
          <w:spacing w:val="-8"/>
          <w:sz w:val="20"/>
          <w:szCs w:val="20"/>
          <w:lang w:eastAsia="en-US"/>
        </w:rPr>
        <w:t xml:space="preserve">ξιολόγηση των προσφορών </w:t>
      </w:r>
    </w:p>
    <w:p w14:paraId="158DF2CF" w14:textId="51A7B513" w:rsidR="00DE0DA2" w:rsidRPr="00F4677A" w:rsidRDefault="00DE0DA2" w:rsidP="00735723">
      <w:pPr>
        <w:pStyle w:val="-12"/>
        <w:numPr>
          <w:ilvl w:val="0"/>
          <w:numId w:val="10"/>
        </w:numPr>
        <w:ind w:left="426" w:hanging="283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 xml:space="preserve">Η αποσφράγιση γίνεται </w:t>
      </w:r>
      <w:r w:rsidR="00C5790C" w:rsidRPr="00F4677A">
        <w:rPr>
          <w:rFonts w:ascii="Tahoma" w:hAnsi="Tahoma" w:cs="Tahoma"/>
          <w:sz w:val="20"/>
          <w:szCs w:val="20"/>
        </w:rPr>
        <w:t xml:space="preserve">από </w:t>
      </w:r>
      <w:r w:rsidR="007C28B5" w:rsidRPr="00D05A79">
        <w:rPr>
          <w:rFonts w:ascii="Tahoma" w:hAnsi="Tahoma" w:cs="Tahoma"/>
          <w:sz w:val="20"/>
          <w:szCs w:val="20"/>
        </w:rPr>
        <w:t>τ</w:t>
      </w:r>
      <w:r w:rsidR="00C94375">
        <w:rPr>
          <w:rFonts w:ascii="Tahoma" w:hAnsi="Tahoma" w:cs="Tahoma"/>
          <w:sz w:val="20"/>
          <w:szCs w:val="20"/>
        </w:rPr>
        <w:t xml:space="preserve">ην </w:t>
      </w:r>
      <w:bookmarkStart w:id="3" w:name="_Hlk42089906"/>
      <w:r w:rsidR="00C94375">
        <w:rPr>
          <w:rFonts w:ascii="Tahoma" w:hAnsi="Tahoma" w:cs="Tahoma"/>
          <w:sz w:val="20"/>
          <w:szCs w:val="20"/>
        </w:rPr>
        <w:t>Επιτροπή Αξιολόγησης Προσφορών</w:t>
      </w:r>
      <w:bookmarkEnd w:id="3"/>
      <w:r w:rsidRPr="00F4677A">
        <w:rPr>
          <w:rFonts w:ascii="Tahoma" w:hAnsi="Tahoma" w:cs="Tahoma"/>
          <w:sz w:val="20"/>
          <w:szCs w:val="20"/>
        </w:rPr>
        <w:t xml:space="preserve">. </w:t>
      </w:r>
    </w:p>
    <w:p w14:paraId="3C30C722" w14:textId="1585B288" w:rsidR="00F4677A" w:rsidRPr="00E16F41" w:rsidRDefault="00DE0DA2">
      <w:pPr>
        <w:pStyle w:val="-12"/>
        <w:numPr>
          <w:ilvl w:val="0"/>
          <w:numId w:val="10"/>
        </w:numPr>
        <w:ind w:left="426" w:hanging="283"/>
        <w:rPr>
          <w:rFonts w:ascii="Tahoma" w:hAnsi="Tahoma" w:cs="Tahoma"/>
          <w:sz w:val="20"/>
          <w:szCs w:val="20"/>
        </w:rPr>
      </w:pPr>
      <w:r w:rsidRPr="00E16F41">
        <w:rPr>
          <w:rFonts w:ascii="Tahoma" w:hAnsi="Tahoma" w:cs="Tahoma"/>
          <w:sz w:val="20"/>
          <w:szCs w:val="20"/>
        </w:rPr>
        <w:t xml:space="preserve">Κατά την φάση της αποσφράγισης των προσφορών των αναδόχων τηρείται πρακτικό. </w:t>
      </w:r>
    </w:p>
    <w:p w14:paraId="59C4B512" w14:textId="6E9548BC" w:rsidR="00905697" w:rsidRPr="00E16F41" w:rsidRDefault="00C94375" w:rsidP="00D05A79">
      <w:pPr>
        <w:pStyle w:val="-12"/>
        <w:numPr>
          <w:ilvl w:val="0"/>
          <w:numId w:val="10"/>
        </w:numPr>
        <w:ind w:left="426" w:hanging="283"/>
        <w:rPr>
          <w:rFonts w:ascii="Tahoma" w:hAnsi="Tahoma" w:cs="Tahoma"/>
          <w:sz w:val="20"/>
          <w:szCs w:val="20"/>
        </w:rPr>
      </w:pPr>
      <w:r w:rsidRPr="00E16F41">
        <w:rPr>
          <w:rFonts w:ascii="Tahoma" w:hAnsi="Tahoma" w:cs="Tahoma"/>
          <w:sz w:val="20"/>
          <w:szCs w:val="20"/>
        </w:rPr>
        <w:t xml:space="preserve">Η </w:t>
      </w:r>
      <w:r w:rsidRPr="00D05A79">
        <w:rPr>
          <w:rFonts w:ascii="Tahoma" w:hAnsi="Tahoma" w:cs="Tahoma"/>
          <w:sz w:val="20"/>
          <w:szCs w:val="20"/>
        </w:rPr>
        <w:t xml:space="preserve">Επιτροπή Αξιολόγησης Προσφορών </w:t>
      </w:r>
      <w:r w:rsidR="00905697" w:rsidRPr="00E16F41">
        <w:rPr>
          <w:rFonts w:ascii="Tahoma" w:hAnsi="Tahoma" w:cs="Tahoma"/>
          <w:sz w:val="20"/>
          <w:szCs w:val="20"/>
        </w:rPr>
        <w:t>μεριμνά για την κοινοποίηση του αποτελέσματος στους υποψήφιους αναδόχους.</w:t>
      </w:r>
    </w:p>
    <w:p w14:paraId="6A6355FE" w14:textId="77777777" w:rsidR="00DE0DA2" w:rsidRPr="00E16F41" w:rsidRDefault="00DE0DA2" w:rsidP="00DE0DA2">
      <w:pPr>
        <w:spacing w:line="360" w:lineRule="auto"/>
        <w:ind w:left="540"/>
        <w:jc w:val="both"/>
        <w:rPr>
          <w:rFonts w:ascii="Tahoma" w:hAnsi="Tahoma" w:cs="Tahoma"/>
          <w:sz w:val="20"/>
          <w:szCs w:val="20"/>
        </w:rPr>
      </w:pPr>
    </w:p>
    <w:p w14:paraId="7FE6E509" w14:textId="77777777" w:rsidR="00B443AC" w:rsidRPr="00E16F41" w:rsidRDefault="00B443AC" w:rsidP="00C27306">
      <w:pPr>
        <w:spacing w:after="120"/>
        <w:rPr>
          <w:rFonts w:ascii="Tahoma" w:hAnsi="Tahoma" w:cs="Tahoma"/>
          <w:b/>
          <w:spacing w:val="-8"/>
          <w:sz w:val="20"/>
          <w:szCs w:val="20"/>
          <w:lang w:eastAsia="en-US"/>
        </w:rPr>
      </w:pPr>
      <w:r w:rsidRPr="00E16F41">
        <w:rPr>
          <w:rFonts w:ascii="Tahoma" w:hAnsi="Tahoma" w:cs="Tahoma"/>
          <w:b/>
          <w:spacing w:val="-8"/>
          <w:sz w:val="20"/>
          <w:szCs w:val="20"/>
          <w:lang w:eastAsia="en-US"/>
        </w:rPr>
        <w:t xml:space="preserve">4.3. Υλοποίηση </w:t>
      </w:r>
      <w:r w:rsidR="00373913" w:rsidRPr="00E16F41">
        <w:rPr>
          <w:rFonts w:ascii="Tahoma" w:hAnsi="Tahoma" w:cs="Tahoma"/>
          <w:b/>
          <w:spacing w:val="-8"/>
          <w:sz w:val="20"/>
          <w:szCs w:val="20"/>
          <w:lang w:eastAsia="en-US"/>
        </w:rPr>
        <w:t>έργου</w:t>
      </w:r>
      <w:r w:rsidRPr="00E16F41">
        <w:rPr>
          <w:rFonts w:ascii="Tahoma" w:hAnsi="Tahoma" w:cs="Tahoma"/>
          <w:b/>
          <w:spacing w:val="-8"/>
          <w:sz w:val="20"/>
          <w:szCs w:val="20"/>
          <w:lang w:eastAsia="en-US"/>
        </w:rPr>
        <w:t xml:space="preserve"> με ίδια μέσα </w:t>
      </w:r>
    </w:p>
    <w:p w14:paraId="4CCC8DD0" w14:textId="42625793" w:rsidR="00B443AC" w:rsidRPr="00E16F41" w:rsidRDefault="00B443AC" w:rsidP="00C27306">
      <w:pPr>
        <w:spacing w:after="60" w:line="276" w:lineRule="auto"/>
        <w:jc w:val="both"/>
        <w:rPr>
          <w:rFonts w:ascii="Tahoma" w:hAnsi="Tahoma" w:cs="Tahoma"/>
          <w:sz w:val="20"/>
          <w:szCs w:val="20"/>
        </w:rPr>
      </w:pPr>
      <w:r w:rsidRPr="00E16F41">
        <w:rPr>
          <w:rFonts w:ascii="Tahoma" w:hAnsi="Tahoma" w:cs="Tahoma"/>
          <w:sz w:val="20"/>
          <w:szCs w:val="20"/>
        </w:rPr>
        <w:t xml:space="preserve">Για τη λήψη απόφασης εκτέλεσης έργου με ίδια μέσα θα πρέπει </w:t>
      </w:r>
      <w:r w:rsidR="00560C53" w:rsidRPr="00E16F41">
        <w:rPr>
          <w:rFonts w:ascii="Tahoma" w:hAnsi="Tahoma" w:cs="Tahoma"/>
          <w:sz w:val="20"/>
          <w:szCs w:val="20"/>
        </w:rPr>
        <w:t xml:space="preserve">η διοίκηση του έργου και η εκτέλεση των βασικών δραστηριοτήτων του να παραμένουν υπό τον έλεγχο του </w:t>
      </w:r>
      <w:r w:rsidR="0067084C" w:rsidRPr="00E16F41">
        <w:rPr>
          <w:rFonts w:ascii="Tahoma" w:hAnsi="Tahoma" w:cs="Tahoma"/>
          <w:sz w:val="20"/>
          <w:szCs w:val="20"/>
        </w:rPr>
        <w:t>Φορέα</w:t>
      </w:r>
      <w:r w:rsidRPr="00E16F41">
        <w:rPr>
          <w:rFonts w:ascii="Tahoma" w:hAnsi="Tahoma" w:cs="Tahoma"/>
          <w:sz w:val="20"/>
          <w:szCs w:val="20"/>
        </w:rPr>
        <w:t>. Η διαδικασία υλοποίησης έργου με ίδια μέσα περιλαμβάνει τα εξής βήματα:</w:t>
      </w:r>
    </w:p>
    <w:p w14:paraId="5E694152" w14:textId="51C6695C" w:rsidR="00B443AC" w:rsidRPr="00E16F41" w:rsidRDefault="00B443AC" w:rsidP="003A5059">
      <w:pPr>
        <w:numPr>
          <w:ilvl w:val="0"/>
          <w:numId w:val="6"/>
        </w:numPr>
        <w:spacing w:after="60" w:line="276" w:lineRule="auto"/>
        <w:ind w:left="540" w:hanging="425"/>
        <w:jc w:val="both"/>
        <w:rPr>
          <w:rFonts w:ascii="Tahoma" w:hAnsi="Tahoma" w:cs="Tahoma"/>
          <w:i/>
          <w:sz w:val="20"/>
          <w:szCs w:val="20"/>
        </w:rPr>
      </w:pPr>
      <w:r w:rsidRPr="00E16F41">
        <w:rPr>
          <w:rFonts w:ascii="Tahoma" w:hAnsi="Tahoma" w:cs="Tahoma"/>
          <w:sz w:val="20"/>
          <w:szCs w:val="20"/>
        </w:rPr>
        <w:t>Σύνταξη σχεδίου απόφασης υλοποίησης έργου με ίδια μέσα</w:t>
      </w:r>
      <w:r w:rsidR="00E00070" w:rsidRPr="00E16F41">
        <w:rPr>
          <w:rFonts w:ascii="Tahoma" w:hAnsi="Tahoma" w:cs="Tahoma"/>
          <w:sz w:val="20"/>
          <w:szCs w:val="20"/>
        </w:rPr>
        <w:t>,</w:t>
      </w:r>
      <w:r w:rsidRPr="00E16F41">
        <w:rPr>
          <w:rFonts w:ascii="Tahoma" w:hAnsi="Tahoma" w:cs="Tahoma"/>
          <w:sz w:val="20"/>
          <w:szCs w:val="20"/>
        </w:rPr>
        <w:t xml:space="preserve"> </w:t>
      </w:r>
      <w:r w:rsidR="00E00070" w:rsidRPr="00E16F41">
        <w:rPr>
          <w:rFonts w:ascii="Tahoma" w:hAnsi="Tahoma" w:cs="Tahoma"/>
          <w:sz w:val="20"/>
          <w:szCs w:val="22"/>
        </w:rPr>
        <w:t>σύμφωνα με το υπόδειγμα της ΕΥΘΥ/ΕΑΣ</w:t>
      </w:r>
      <w:r w:rsidR="00CE7C40" w:rsidRPr="00E16F41">
        <w:rPr>
          <w:rFonts w:ascii="Tahoma" w:hAnsi="Tahoma" w:cs="Tahoma"/>
          <w:sz w:val="20"/>
          <w:szCs w:val="22"/>
        </w:rPr>
        <w:t xml:space="preserve"> </w:t>
      </w:r>
      <w:r w:rsidR="00CE7C40" w:rsidRPr="00E16F41">
        <w:rPr>
          <w:rFonts w:ascii="Tahoma" w:hAnsi="Tahoma" w:cs="Tahoma"/>
          <w:i/>
          <w:sz w:val="20"/>
          <w:szCs w:val="22"/>
        </w:rPr>
        <w:t>(Έντυπο Ε.0</w:t>
      </w:r>
      <w:r w:rsidR="008A5C0A" w:rsidRPr="00D05A79">
        <w:rPr>
          <w:rFonts w:ascii="Tahoma" w:hAnsi="Tahoma" w:cs="Tahoma"/>
          <w:i/>
          <w:sz w:val="20"/>
          <w:szCs w:val="22"/>
        </w:rPr>
        <w:t>2</w:t>
      </w:r>
      <w:r w:rsidR="00CE7C40" w:rsidRPr="00E16F41">
        <w:rPr>
          <w:rFonts w:ascii="Tahoma" w:hAnsi="Tahoma" w:cs="Tahoma"/>
          <w:i/>
          <w:sz w:val="20"/>
          <w:szCs w:val="22"/>
        </w:rPr>
        <w:t>-01.01)</w:t>
      </w:r>
      <w:r w:rsidR="003A5059" w:rsidRPr="00E16F41">
        <w:rPr>
          <w:rFonts w:ascii="Tahoma" w:hAnsi="Tahoma" w:cs="Tahoma"/>
          <w:i/>
          <w:sz w:val="20"/>
          <w:szCs w:val="22"/>
        </w:rPr>
        <w:t>.</w:t>
      </w:r>
    </w:p>
    <w:p w14:paraId="06FBE20D" w14:textId="70D35357" w:rsidR="00B443AC" w:rsidRPr="00F4677A" w:rsidRDefault="00B443AC" w:rsidP="003A5059">
      <w:pPr>
        <w:numPr>
          <w:ilvl w:val="0"/>
          <w:numId w:val="6"/>
        </w:numPr>
        <w:spacing w:after="60" w:line="276" w:lineRule="auto"/>
        <w:ind w:left="540" w:hanging="425"/>
        <w:jc w:val="both"/>
        <w:rPr>
          <w:rFonts w:ascii="Tahoma" w:hAnsi="Tahoma" w:cs="Tahoma"/>
          <w:sz w:val="20"/>
          <w:szCs w:val="20"/>
        </w:rPr>
      </w:pPr>
      <w:r w:rsidRPr="00E16F41">
        <w:rPr>
          <w:rFonts w:ascii="Tahoma" w:hAnsi="Tahoma" w:cs="Tahoma"/>
          <w:sz w:val="20"/>
          <w:szCs w:val="20"/>
        </w:rPr>
        <w:t xml:space="preserve">Υποβολή σχεδίου απόφασης υλοποίησης έργου με ίδια μέσα στη Διαχειριστική Αρχή </w:t>
      </w:r>
      <w:r w:rsidR="005B77B6" w:rsidRPr="00D05A79">
        <w:rPr>
          <w:rFonts w:ascii="Tahoma" w:hAnsi="Tahoma" w:cs="Tahoma"/>
          <w:sz w:val="20"/>
          <w:szCs w:val="20"/>
        </w:rPr>
        <w:t xml:space="preserve">/ </w:t>
      </w:r>
      <w:r w:rsidR="005B77B6" w:rsidRPr="00E16F41">
        <w:rPr>
          <w:rFonts w:ascii="Tahoma" w:hAnsi="Tahoma" w:cs="Tahoma"/>
          <w:sz w:val="20"/>
          <w:szCs w:val="20"/>
        </w:rPr>
        <w:t>ΕΦ</w:t>
      </w:r>
      <w:r w:rsidR="005B77B6">
        <w:rPr>
          <w:rFonts w:ascii="Tahoma" w:hAnsi="Tahoma" w:cs="Tahoma"/>
          <w:sz w:val="20"/>
          <w:szCs w:val="20"/>
        </w:rPr>
        <w:t xml:space="preserve"> </w:t>
      </w:r>
      <w:r w:rsidRPr="00F4677A">
        <w:rPr>
          <w:rFonts w:ascii="Tahoma" w:hAnsi="Tahoma" w:cs="Tahoma"/>
          <w:sz w:val="20"/>
          <w:szCs w:val="20"/>
        </w:rPr>
        <w:t>(στη φάση υποβολής της αίτησης χρηματοδότησης)</w:t>
      </w:r>
      <w:r w:rsidR="003A5059" w:rsidRPr="00F4677A">
        <w:rPr>
          <w:rFonts w:ascii="Tahoma" w:hAnsi="Tahoma" w:cs="Tahoma"/>
          <w:sz w:val="20"/>
          <w:szCs w:val="20"/>
        </w:rPr>
        <w:t>.</w:t>
      </w:r>
    </w:p>
    <w:p w14:paraId="081BB87C" w14:textId="43C4C8C9" w:rsidR="00B443AC" w:rsidRPr="00F4677A" w:rsidRDefault="00B443AC" w:rsidP="003A5059">
      <w:pPr>
        <w:numPr>
          <w:ilvl w:val="0"/>
          <w:numId w:val="6"/>
        </w:numPr>
        <w:spacing w:after="60" w:line="276" w:lineRule="auto"/>
        <w:ind w:left="540" w:hanging="425"/>
        <w:jc w:val="both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>Έκδοση απόφασης υλοποίησης έργου με ίδια μέσα</w:t>
      </w:r>
      <w:r w:rsidR="00F97A2C" w:rsidRPr="00F4677A">
        <w:rPr>
          <w:rFonts w:ascii="Tahoma" w:hAnsi="Tahoma" w:cs="Tahoma"/>
          <w:sz w:val="20"/>
          <w:szCs w:val="20"/>
        </w:rPr>
        <w:t xml:space="preserve"> από το Δ.Σ</w:t>
      </w:r>
      <w:r w:rsidR="003A5059" w:rsidRPr="00F4677A">
        <w:rPr>
          <w:rFonts w:ascii="Tahoma" w:hAnsi="Tahoma" w:cs="Tahoma"/>
          <w:sz w:val="20"/>
          <w:szCs w:val="20"/>
        </w:rPr>
        <w:t>.</w:t>
      </w:r>
    </w:p>
    <w:p w14:paraId="2A812385" w14:textId="77777777" w:rsidR="00B443AC" w:rsidRPr="00F4677A" w:rsidRDefault="00B443AC" w:rsidP="003A5059">
      <w:pPr>
        <w:numPr>
          <w:ilvl w:val="0"/>
          <w:numId w:val="6"/>
        </w:numPr>
        <w:spacing w:after="60" w:line="276" w:lineRule="auto"/>
        <w:ind w:left="540" w:hanging="425"/>
        <w:jc w:val="both"/>
        <w:rPr>
          <w:rFonts w:ascii="Tahoma" w:hAnsi="Tahoma" w:cs="Tahoma"/>
          <w:sz w:val="20"/>
          <w:szCs w:val="20"/>
        </w:rPr>
      </w:pPr>
      <w:r w:rsidRPr="00F4677A">
        <w:rPr>
          <w:rFonts w:ascii="Tahoma" w:hAnsi="Tahoma" w:cs="Tahoma"/>
          <w:sz w:val="20"/>
          <w:szCs w:val="20"/>
        </w:rPr>
        <w:t xml:space="preserve">Επιλογή </w:t>
      </w:r>
      <w:proofErr w:type="spellStart"/>
      <w:r w:rsidRPr="00F4677A">
        <w:rPr>
          <w:rFonts w:ascii="Tahoma" w:hAnsi="Tahoma" w:cs="Tahoma"/>
          <w:sz w:val="20"/>
          <w:szCs w:val="20"/>
        </w:rPr>
        <w:t>ωφελουμένων</w:t>
      </w:r>
      <w:proofErr w:type="spellEnd"/>
      <w:r w:rsidRPr="00F4677A">
        <w:rPr>
          <w:rFonts w:ascii="Tahoma" w:hAnsi="Tahoma" w:cs="Tahoma"/>
          <w:sz w:val="20"/>
          <w:szCs w:val="20"/>
        </w:rPr>
        <w:t xml:space="preserve"> (όπου προβλέπεται).</w:t>
      </w:r>
    </w:p>
    <w:p w14:paraId="373C812E" w14:textId="77777777" w:rsidR="00C70359" w:rsidRPr="00F4677A" w:rsidRDefault="00C70359" w:rsidP="00C70359">
      <w:pPr>
        <w:spacing w:after="60" w:line="276" w:lineRule="auto"/>
        <w:jc w:val="both"/>
        <w:rPr>
          <w:rFonts w:ascii="Tahoma" w:hAnsi="Tahoma" w:cs="Tahoma"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>Το «Σχέδιο Απόφασης υλοποίησης του έργου με ίδια μέσα» περιλαμβάνει τουλάχιστον τα εξής:</w:t>
      </w:r>
    </w:p>
    <w:p w14:paraId="27348FB7" w14:textId="77777777" w:rsidR="00C70359" w:rsidRPr="00F4677A" w:rsidRDefault="00C70359" w:rsidP="00C70359">
      <w:pPr>
        <w:spacing w:after="60" w:line="276" w:lineRule="auto"/>
        <w:ind w:left="567" w:hanging="425"/>
        <w:jc w:val="both"/>
        <w:rPr>
          <w:rFonts w:ascii="Tahoma" w:hAnsi="Tahoma" w:cs="Tahoma"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>•</w:t>
      </w:r>
      <w:r w:rsidRPr="00F4677A">
        <w:rPr>
          <w:rFonts w:ascii="Tahoma" w:hAnsi="Tahoma" w:cs="Tahoma"/>
          <w:sz w:val="20"/>
          <w:szCs w:val="22"/>
        </w:rPr>
        <w:tab/>
        <w:t xml:space="preserve">περιγραφή των μέσων (προσωπικό, υποδομή κλπ.), τα οποία θα διατεθούν για την υλοποίηση του έργου </w:t>
      </w:r>
    </w:p>
    <w:p w14:paraId="267A1654" w14:textId="77777777" w:rsidR="00C70359" w:rsidRPr="00F4677A" w:rsidRDefault="00C70359" w:rsidP="00C70359">
      <w:pPr>
        <w:spacing w:after="60" w:line="276" w:lineRule="auto"/>
        <w:ind w:left="567" w:hanging="425"/>
        <w:jc w:val="both"/>
        <w:rPr>
          <w:rFonts w:ascii="Tahoma" w:hAnsi="Tahoma" w:cs="Tahoma"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>•</w:t>
      </w:r>
      <w:r w:rsidRPr="00F4677A">
        <w:rPr>
          <w:rFonts w:ascii="Tahoma" w:hAnsi="Tahoma" w:cs="Tahoma"/>
          <w:sz w:val="20"/>
          <w:szCs w:val="22"/>
        </w:rPr>
        <w:tab/>
        <w:t xml:space="preserve">περιγραφή των εργασιών, υπηρεσιών, υλικών, που θα χρησιμοποιηθούν, με το αντίστοιχο κόστος τους, καθώς και το χρονοδιάγραμμα των επιμέρους στοιχείων του φυσικού και οικονομικού αντικειμένου τους. </w:t>
      </w:r>
    </w:p>
    <w:p w14:paraId="34B76CDB" w14:textId="77777777" w:rsidR="00C70359" w:rsidRPr="00F4677A" w:rsidRDefault="00C70359" w:rsidP="00C70359">
      <w:pPr>
        <w:spacing w:after="60" w:line="276" w:lineRule="auto"/>
        <w:ind w:left="567" w:hanging="425"/>
        <w:jc w:val="both"/>
        <w:rPr>
          <w:rFonts w:ascii="Tahoma" w:hAnsi="Tahoma" w:cs="Tahoma"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>•</w:t>
      </w:r>
      <w:r w:rsidRPr="00F4677A">
        <w:rPr>
          <w:rFonts w:ascii="Tahoma" w:hAnsi="Tahoma" w:cs="Tahoma"/>
          <w:sz w:val="20"/>
          <w:szCs w:val="22"/>
        </w:rPr>
        <w:tab/>
        <w:t>περιγραφή των τυχόν επί μέρους αναθέσεων προμηθειών ή υπηρεσιών ή εργασιών στο πλαίσιο υλοποίησης του έργου (αναφορά σε επιμέρους φάσεις και παραδοτέα, κόστος, χρονοδιάγραμμα).</w:t>
      </w:r>
    </w:p>
    <w:p w14:paraId="7BD7ED50" w14:textId="2FC8AE54" w:rsidR="00C70359" w:rsidRPr="00D05A79" w:rsidRDefault="00D416A9" w:rsidP="00C70359">
      <w:pPr>
        <w:pStyle w:val="ae"/>
        <w:numPr>
          <w:ilvl w:val="0"/>
          <w:numId w:val="19"/>
        </w:numPr>
        <w:spacing w:after="60" w:line="276" w:lineRule="auto"/>
        <w:ind w:left="567" w:hanging="567"/>
        <w:jc w:val="both"/>
        <w:rPr>
          <w:rFonts w:ascii="Tahoma" w:hAnsi="Tahoma" w:cs="Tahoma"/>
          <w:strike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 xml:space="preserve">Περιγραφή των διαδικασιών που έχει θεσπίσει/εφαρμόζει ο Φορέας για τη διοίκηση και διαχείριση του φυσικού και οικονομικού αντικειμένου του έργου, καθώς  </w:t>
      </w:r>
      <w:r w:rsidR="00F4677A" w:rsidRPr="00D05A79">
        <w:rPr>
          <w:rFonts w:ascii="Tahoma" w:hAnsi="Tahoma" w:cs="Tahoma"/>
          <w:sz w:val="20"/>
          <w:szCs w:val="22"/>
        </w:rPr>
        <w:t xml:space="preserve">την </w:t>
      </w:r>
      <w:r w:rsidRPr="00F4677A">
        <w:rPr>
          <w:rFonts w:ascii="Tahoma" w:hAnsi="Tahoma" w:cs="Tahoma"/>
          <w:sz w:val="20"/>
          <w:szCs w:val="22"/>
        </w:rPr>
        <w:t>πιστοποίηση/παραλαβή του φυσικού αντικειμένου, την οικονομική διαχείριση κλπ.</w:t>
      </w:r>
      <w:r w:rsidRPr="00D05A79">
        <w:rPr>
          <w:rFonts w:ascii="Tahoma" w:hAnsi="Tahoma" w:cs="Tahoma"/>
          <w:strike/>
          <w:sz w:val="20"/>
          <w:szCs w:val="22"/>
        </w:rPr>
        <w:t xml:space="preserve">   </w:t>
      </w:r>
    </w:p>
    <w:p w14:paraId="31F484A6" w14:textId="77777777" w:rsidR="00E00070" w:rsidRPr="00F4677A" w:rsidRDefault="00E00070" w:rsidP="00C27306">
      <w:pPr>
        <w:spacing w:after="60" w:line="276" w:lineRule="auto"/>
        <w:jc w:val="both"/>
        <w:rPr>
          <w:rFonts w:ascii="Tahoma" w:hAnsi="Tahoma" w:cs="Tahoma"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>Σε κάθε περίπτωση, το σύνολο των ανωτέρω στοιχείων, θα διασφαλίζει τις αρχές της διαφάνειας, της ίσης μεταχείρισης και της μη διάκρισης.</w:t>
      </w:r>
    </w:p>
    <w:p w14:paraId="4B9355F5" w14:textId="39B762F6" w:rsidR="00E00070" w:rsidRPr="00F4677A" w:rsidRDefault="00E00070" w:rsidP="00C27306">
      <w:pPr>
        <w:spacing w:after="60" w:line="276" w:lineRule="auto"/>
        <w:jc w:val="both"/>
        <w:rPr>
          <w:rFonts w:ascii="Tahoma" w:hAnsi="Tahoma" w:cs="Tahoma"/>
          <w:sz w:val="20"/>
          <w:szCs w:val="22"/>
        </w:rPr>
      </w:pPr>
      <w:r w:rsidRPr="00F4677A">
        <w:rPr>
          <w:rFonts w:ascii="Tahoma" w:hAnsi="Tahoma" w:cs="Tahoma"/>
          <w:sz w:val="20"/>
          <w:szCs w:val="22"/>
        </w:rPr>
        <w:t xml:space="preserve">Η εκτέλεση με ίδια μέσα απαιτεί την παρακολούθηση, έλεγχο και παραλαβή των παραδοτέων στα πλαίσια εκτέλεσης τμήματος ή του συνόλου </w:t>
      </w:r>
      <w:r w:rsidR="00373913" w:rsidRPr="00F4677A">
        <w:rPr>
          <w:rFonts w:ascii="Tahoma" w:hAnsi="Tahoma" w:cs="Tahoma"/>
          <w:sz w:val="20"/>
          <w:szCs w:val="22"/>
        </w:rPr>
        <w:t>ενός έργου</w:t>
      </w:r>
      <w:r w:rsidRPr="00F4677A">
        <w:rPr>
          <w:rFonts w:ascii="Tahoma" w:hAnsi="Tahoma" w:cs="Tahoma"/>
          <w:sz w:val="20"/>
          <w:szCs w:val="22"/>
        </w:rPr>
        <w:t xml:space="preserve">. Κατά συνέπεια και προκειμένου να εξασφαλισθεί η σωστή εκτέλεση </w:t>
      </w:r>
      <w:r w:rsidR="00373913" w:rsidRPr="00F4677A">
        <w:rPr>
          <w:rFonts w:ascii="Tahoma" w:hAnsi="Tahoma" w:cs="Tahoma"/>
          <w:sz w:val="20"/>
          <w:szCs w:val="22"/>
        </w:rPr>
        <w:t>του έργου</w:t>
      </w:r>
      <w:r w:rsidRPr="00F4677A">
        <w:rPr>
          <w:rFonts w:ascii="Tahoma" w:hAnsi="Tahoma" w:cs="Tahoma"/>
          <w:sz w:val="20"/>
          <w:szCs w:val="22"/>
        </w:rPr>
        <w:t xml:space="preserve"> τηρούνται όλες οι υπόλοιπες διαδικασίες του Σ</w:t>
      </w:r>
      <w:r w:rsidR="003A5059" w:rsidRPr="00F4677A">
        <w:rPr>
          <w:rFonts w:ascii="Tahoma" w:hAnsi="Tahoma" w:cs="Tahoma"/>
          <w:sz w:val="20"/>
          <w:szCs w:val="22"/>
        </w:rPr>
        <w:t xml:space="preserve">υστήματος </w:t>
      </w:r>
      <w:r w:rsidRPr="00F4677A">
        <w:rPr>
          <w:rFonts w:ascii="Tahoma" w:hAnsi="Tahoma" w:cs="Tahoma"/>
          <w:sz w:val="20"/>
          <w:szCs w:val="22"/>
        </w:rPr>
        <w:t>Δ</w:t>
      </w:r>
      <w:r w:rsidR="003A5059" w:rsidRPr="00F4677A">
        <w:rPr>
          <w:rFonts w:ascii="Tahoma" w:hAnsi="Tahoma" w:cs="Tahoma"/>
          <w:sz w:val="20"/>
          <w:szCs w:val="22"/>
        </w:rPr>
        <w:t xml:space="preserve">ιαχείρισης και </w:t>
      </w:r>
      <w:r w:rsidRPr="00F4677A">
        <w:rPr>
          <w:rFonts w:ascii="Tahoma" w:hAnsi="Tahoma" w:cs="Tahoma"/>
          <w:sz w:val="20"/>
          <w:szCs w:val="22"/>
        </w:rPr>
        <w:t>Ε</w:t>
      </w:r>
      <w:r w:rsidR="003A5059" w:rsidRPr="00F4677A">
        <w:rPr>
          <w:rFonts w:ascii="Tahoma" w:hAnsi="Tahoma" w:cs="Tahoma"/>
          <w:sz w:val="20"/>
          <w:szCs w:val="22"/>
        </w:rPr>
        <w:t>λέγχου (ΣΔΕ)</w:t>
      </w:r>
      <w:r w:rsidRPr="00F4677A">
        <w:rPr>
          <w:rFonts w:ascii="Tahoma" w:hAnsi="Tahoma" w:cs="Tahoma"/>
          <w:sz w:val="20"/>
          <w:szCs w:val="22"/>
        </w:rPr>
        <w:t xml:space="preserve"> για την εσωτερική παρακολούθηση, τον έλεγχο και παραλαβή των εργασιών, υπηρεσιών και υλικών φυσικού και οικονομικού αντικειμένου του έργου.</w:t>
      </w:r>
      <w:r w:rsidR="00FB16F6">
        <w:rPr>
          <w:rFonts w:ascii="Tahoma" w:hAnsi="Tahoma" w:cs="Tahoma"/>
          <w:sz w:val="20"/>
          <w:szCs w:val="22"/>
        </w:rPr>
        <w:t xml:space="preserve"> </w:t>
      </w:r>
      <w:bookmarkStart w:id="4" w:name="_Hlk47704683"/>
      <w:r w:rsidR="00FB16F6">
        <w:rPr>
          <w:rFonts w:ascii="Tahoma" w:hAnsi="Tahoma" w:cs="Tahoma"/>
          <w:sz w:val="20"/>
          <w:szCs w:val="22"/>
        </w:rPr>
        <w:t>Να σημειωθεί ότι στην Απόφαση εκτέλεσης με ίδια μέσα, τα πρόσωπα που συμμετέχουν την παραλαβή των πακέτων εργασίας θα πρέπει να είναι διαφορετικά από αυτά της Ομάδας Έργου.</w:t>
      </w:r>
      <w:bookmarkEnd w:id="4"/>
    </w:p>
    <w:p w14:paraId="6E557F54" w14:textId="77777777" w:rsidR="0091076E" w:rsidRPr="00D05A79" w:rsidRDefault="0091076E" w:rsidP="00C27306">
      <w:pPr>
        <w:pStyle w:val="11"/>
        <w:numPr>
          <w:ilvl w:val="0"/>
          <w:numId w:val="12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D05A79">
        <w:rPr>
          <w:rFonts w:cs="Tahoma"/>
          <w:color w:val="auto"/>
          <w:spacing w:val="0"/>
          <w:position w:val="0"/>
          <w:sz w:val="20"/>
        </w:rPr>
        <w:t>Έντυπα και τηρούμενα Αρχεία</w:t>
      </w:r>
    </w:p>
    <w:tbl>
      <w:tblPr>
        <w:tblW w:w="8080" w:type="dxa"/>
        <w:tblInd w:w="817" w:type="dxa"/>
        <w:tblLook w:val="01E0" w:firstRow="1" w:lastRow="1" w:firstColumn="1" w:lastColumn="1" w:noHBand="0" w:noVBand="0"/>
      </w:tblPr>
      <w:tblGrid>
        <w:gridCol w:w="1418"/>
        <w:gridCol w:w="6662"/>
      </w:tblGrid>
      <w:tr w:rsidR="00F4677A" w:rsidRPr="00F4677A" w14:paraId="057F5910" w14:textId="77777777" w:rsidTr="00714BF5">
        <w:tc>
          <w:tcPr>
            <w:tcW w:w="1418" w:type="dxa"/>
            <w:tcBorders>
              <w:bottom w:val="single" w:sz="4" w:space="0" w:color="auto"/>
            </w:tcBorders>
          </w:tcPr>
          <w:p w14:paraId="6102A5DC" w14:textId="77777777" w:rsidR="0091076E" w:rsidRPr="00F4677A" w:rsidRDefault="0091076E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F4677A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DA1DBF0" w14:textId="77777777" w:rsidR="0091076E" w:rsidRPr="00F4677A" w:rsidRDefault="0091076E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F4677A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F4677A" w:rsidRPr="00F4677A" w14:paraId="3BBB70E2" w14:textId="77777777" w:rsidTr="00714BF5"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14:paraId="01886A3F" w14:textId="77777777" w:rsidR="0091076E" w:rsidRPr="00F4677A" w:rsidRDefault="0091076E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F4677A">
              <w:rPr>
                <w:rFonts w:ascii="Tahoma" w:hAnsi="Tahoma" w:cs="Tahoma"/>
                <w:b/>
                <w:sz w:val="20"/>
                <w:szCs w:val="20"/>
              </w:rPr>
              <w:t>Έντυπα</w:t>
            </w:r>
          </w:p>
        </w:tc>
        <w:tc>
          <w:tcPr>
            <w:tcW w:w="6662" w:type="dxa"/>
            <w:tcBorders>
              <w:top w:val="single" w:sz="4" w:space="0" w:color="auto"/>
              <w:bottom w:val="dotted" w:sz="4" w:space="0" w:color="auto"/>
            </w:tcBorders>
          </w:tcPr>
          <w:p w14:paraId="6960A589" w14:textId="77777777" w:rsidR="0091076E" w:rsidRPr="00F4677A" w:rsidRDefault="0091076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677A" w:rsidRPr="00F4677A" w14:paraId="5C7793D6" w14:textId="77777777" w:rsidTr="00714BF5"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14:paraId="20E65390" w14:textId="77777777" w:rsidR="00605173" w:rsidRPr="00F4677A" w:rsidRDefault="00605173" w:rsidP="00037465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</w:tcPr>
          <w:p w14:paraId="3F207D66" w14:textId="77777777" w:rsidR="00605173" w:rsidRPr="00F4677A" w:rsidRDefault="005336E5">
            <w:pPr>
              <w:tabs>
                <w:tab w:val="left" w:pos="54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677A">
              <w:rPr>
                <w:rFonts w:ascii="Tahoma" w:hAnsi="Tahoma" w:cs="Tahoma"/>
                <w:sz w:val="20"/>
                <w:szCs w:val="20"/>
              </w:rPr>
              <w:t xml:space="preserve">Απόφαση </w:t>
            </w:r>
            <w:r w:rsidR="00560C53" w:rsidRPr="00F4677A">
              <w:rPr>
                <w:rFonts w:ascii="Tahoma" w:hAnsi="Tahoma" w:cs="Tahoma"/>
                <w:sz w:val="20"/>
                <w:szCs w:val="20"/>
              </w:rPr>
              <w:t>Διοικητικού Συμβουλίου</w:t>
            </w:r>
            <w:r w:rsidRPr="00F4677A">
              <w:rPr>
                <w:rFonts w:ascii="Tahoma" w:hAnsi="Tahoma" w:cs="Tahoma"/>
                <w:sz w:val="20"/>
                <w:szCs w:val="20"/>
              </w:rPr>
              <w:t xml:space="preserve"> για τον τρόπο υλοποίησης </w:t>
            </w:r>
          </w:p>
        </w:tc>
      </w:tr>
      <w:tr w:rsidR="00F4677A" w:rsidRPr="00F4677A" w14:paraId="712614A3" w14:textId="77777777" w:rsidTr="00714BF5"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14:paraId="726F5427" w14:textId="77777777" w:rsidR="005336E5" w:rsidRPr="00F4677A" w:rsidRDefault="005336E5" w:rsidP="00037465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</w:tcPr>
          <w:p w14:paraId="33FC4D16" w14:textId="2A553FD8" w:rsidR="005336E5" w:rsidRPr="00F4677A" w:rsidRDefault="005336E5">
            <w:pPr>
              <w:tabs>
                <w:tab w:val="left" w:pos="54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677A">
              <w:rPr>
                <w:rFonts w:ascii="Tahoma" w:hAnsi="Tahoma" w:cs="Tahoma"/>
                <w:sz w:val="20"/>
                <w:szCs w:val="20"/>
              </w:rPr>
              <w:t xml:space="preserve">Απόφαση </w:t>
            </w:r>
            <w:r w:rsidR="00560C53" w:rsidRPr="00F4677A">
              <w:rPr>
                <w:rFonts w:ascii="Tahoma" w:hAnsi="Tahoma" w:cs="Tahoma"/>
                <w:sz w:val="20"/>
                <w:szCs w:val="20"/>
              </w:rPr>
              <w:t>Διοικητικού Συμβουλίου</w:t>
            </w:r>
            <w:r w:rsidRPr="00F4677A">
              <w:rPr>
                <w:rFonts w:ascii="Tahoma" w:hAnsi="Tahoma" w:cs="Tahoma"/>
                <w:sz w:val="20"/>
                <w:szCs w:val="20"/>
              </w:rPr>
              <w:t xml:space="preserve"> για </w:t>
            </w:r>
            <w:r w:rsidR="007C28B5" w:rsidRPr="00F4677A">
              <w:rPr>
                <w:rFonts w:ascii="Tahoma" w:hAnsi="Tahoma" w:cs="Tahoma"/>
                <w:sz w:val="20"/>
                <w:szCs w:val="20"/>
              </w:rPr>
              <w:t xml:space="preserve">την </w:t>
            </w:r>
            <w:r w:rsidRPr="00F4677A">
              <w:rPr>
                <w:rFonts w:ascii="Tahoma" w:hAnsi="Tahoma" w:cs="Tahoma"/>
                <w:sz w:val="20"/>
                <w:szCs w:val="20"/>
              </w:rPr>
              <w:t xml:space="preserve">κατάρτιση των όρων </w:t>
            </w:r>
            <w:r w:rsidR="007C28B5" w:rsidRPr="00F4677A">
              <w:rPr>
                <w:rFonts w:ascii="Tahoma" w:hAnsi="Tahoma" w:cs="Tahoma"/>
                <w:sz w:val="20"/>
                <w:szCs w:val="20"/>
              </w:rPr>
              <w:t>και των απαιτήσεων από τους υποψήφιους αναδόχους/προμηθευτές</w:t>
            </w:r>
          </w:p>
        </w:tc>
      </w:tr>
      <w:tr w:rsidR="005336E5" w:rsidRPr="00C41812" w14:paraId="72CB578C" w14:textId="77777777" w:rsidTr="00714BF5"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14:paraId="327BBC3D" w14:textId="77777777" w:rsidR="005336E5" w:rsidRPr="00C41812" w:rsidRDefault="005336E5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</w:tcPr>
          <w:p w14:paraId="4FF13000" w14:textId="0841421C" w:rsidR="005336E5" w:rsidRPr="005B3C49" w:rsidRDefault="005336E5" w:rsidP="00DE0DA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C41812">
              <w:rPr>
                <w:rFonts w:ascii="Tahoma" w:hAnsi="Tahoma" w:cs="Tahoma"/>
                <w:sz w:val="20"/>
                <w:szCs w:val="20"/>
              </w:rPr>
              <w:t xml:space="preserve">Πρακτικά διενέργειας </w:t>
            </w:r>
            <w:r w:rsidRPr="004A3ACA">
              <w:rPr>
                <w:rFonts w:ascii="Tahoma" w:hAnsi="Tahoma" w:cs="Tahoma"/>
                <w:sz w:val="20"/>
                <w:szCs w:val="20"/>
              </w:rPr>
              <w:t>δι</w:t>
            </w:r>
            <w:r w:rsidR="004E2F70">
              <w:rPr>
                <w:rFonts w:ascii="Tahoma" w:hAnsi="Tahoma" w:cs="Tahoma"/>
                <w:sz w:val="20"/>
                <w:szCs w:val="20"/>
              </w:rPr>
              <w:t>αδικασίας ανάθεσης</w:t>
            </w:r>
          </w:p>
        </w:tc>
      </w:tr>
      <w:tr w:rsidR="005336E5" w:rsidRPr="00C41812" w14:paraId="319AD9DA" w14:textId="77777777" w:rsidTr="00694521"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14:paraId="7DEA971B" w14:textId="4A91EF62" w:rsidR="005336E5" w:rsidRPr="00C41812" w:rsidRDefault="00293EC3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293EC3">
              <w:rPr>
                <w:rFonts w:ascii="Tahoma" w:hAnsi="Tahoma" w:cs="Tahoma"/>
                <w:sz w:val="20"/>
                <w:szCs w:val="20"/>
              </w:rPr>
              <w:t>Ε.0</w:t>
            </w:r>
            <w:r w:rsidR="008A5C0A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  <w:r w:rsidRPr="00293EC3">
              <w:rPr>
                <w:rFonts w:ascii="Tahoma" w:hAnsi="Tahoma" w:cs="Tahoma"/>
                <w:sz w:val="20"/>
                <w:szCs w:val="20"/>
              </w:rPr>
              <w:t>-01.01</w:t>
            </w:r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</w:tcPr>
          <w:p w14:paraId="2BB3F3C0" w14:textId="77777777" w:rsidR="005336E5" w:rsidRPr="00C41812" w:rsidRDefault="00C15A46" w:rsidP="00C15A4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Σχέδιο </w:t>
            </w:r>
            <w:r w:rsidRPr="00C15A46">
              <w:rPr>
                <w:rFonts w:ascii="Tahoma" w:hAnsi="Tahoma" w:cs="Tahoma"/>
                <w:sz w:val="20"/>
                <w:szCs w:val="20"/>
              </w:rPr>
              <w:t>απόφασης υλοποίησης έργου με ίδια μέσα</w:t>
            </w:r>
          </w:p>
        </w:tc>
      </w:tr>
      <w:tr w:rsidR="005336E5" w:rsidRPr="00C41812" w14:paraId="43F9A2BC" w14:textId="77777777" w:rsidTr="00694521"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14:paraId="52224C3F" w14:textId="77777777" w:rsidR="005336E5" w:rsidRPr="00C41812" w:rsidRDefault="005336E5" w:rsidP="00335B1F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C41812">
              <w:rPr>
                <w:rFonts w:ascii="Tahoma" w:hAnsi="Tahoma" w:cs="Tahoma"/>
                <w:b/>
                <w:sz w:val="20"/>
                <w:szCs w:val="20"/>
              </w:rPr>
              <w:t>Αρχεία:</w:t>
            </w:r>
          </w:p>
        </w:tc>
        <w:tc>
          <w:tcPr>
            <w:tcW w:w="6662" w:type="dxa"/>
            <w:tcBorders>
              <w:top w:val="single" w:sz="4" w:space="0" w:color="auto"/>
              <w:bottom w:val="dotted" w:sz="4" w:space="0" w:color="auto"/>
            </w:tcBorders>
          </w:tcPr>
          <w:p w14:paraId="08D3E4B5" w14:textId="77777777" w:rsidR="005336E5" w:rsidRPr="00C41812" w:rsidRDefault="005336E5" w:rsidP="00335B1F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36E5" w:rsidRPr="00C41812" w14:paraId="0871CB97" w14:textId="77777777" w:rsidTr="0004280A"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14:paraId="5AE4DBDD" w14:textId="77777777" w:rsidR="005336E5" w:rsidRPr="00C41812" w:rsidRDefault="005336E5" w:rsidP="00335B1F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</w:tcPr>
          <w:p w14:paraId="18D397C3" w14:textId="77777777" w:rsidR="005336E5" w:rsidRPr="00C41812" w:rsidRDefault="005336E5" w:rsidP="00335B1F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C41812">
              <w:rPr>
                <w:rFonts w:ascii="Tahoma" w:hAnsi="Tahoma" w:cs="Tahoma"/>
                <w:sz w:val="20"/>
                <w:szCs w:val="20"/>
              </w:rPr>
              <w:t xml:space="preserve">Φάκελος έργου </w:t>
            </w:r>
          </w:p>
        </w:tc>
      </w:tr>
      <w:tr w:rsidR="005336E5" w:rsidRPr="00C41812" w14:paraId="71951808" w14:textId="77777777" w:rsidTr="0004280A"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14:paraId="70D992DB" w14:textId="77777777" w:rsidR="005336E5" w:rsidRPr="00C54492" w:rsidRDefault="005336E5" w:rsidP="00335B1F">
            <w:pPr>
              <w:spacing w:before="60" w:after="6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</w:tcPr>
          <w:p w14:paraId="65E3DCA8" w14:textId="142C146D" w:rsidR="005336E5" w:rsidRPr="00C41812" w:rsidRDefault="005336E5" w:rsidP="00766043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1812">
              <w:rPr>
                <w:rFonts w:ascii="Tahoma" w:hAnsi="Tahoma" w:cs="Tahoma"/>
                <w:sz w:val="20"/>
                <w:szCs w:val="20"/>
              </w:rPr>
              <w:t>Λοιπά στοιχεία τεκμηρίωσης των ενεργειών (π.χ. απαντήσεις σε αιτήματα υποψηφίων αναδόχων, κλπ</w:t>
            </w:r>
            <w:r w:rsidR="003A5059">
              <w:rPr>
                <w:rFonts w:ascii="Tahoma" w:hAnsi="Tahoma" w:cs="Tahoma"/>
                <w:sz w:val="20"/>
                <w:szCs w:val="20"/>
              </w:rPr>
              <w:t>.</w:t>
            </w:r>
            <w:r w:rsidRPr="00C4181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7FC7E689" w14:textId="77777777" w:rsidR="002D623E" w:rsidRPr="002D623E" w:rsidRDefault="002D623E" w:rsidP="00714BF5">
      <w:pPr>
        <w:pStyle w:val="-11"/>
        <w:ind w:left="0"/>
      </w:pPr>
    </w:p>
    <w:sectPr w:rsidR="002D623E" w:rsidRPr="002D623E" w:rsidSect="00126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418" w:bottom="1701" w:left="1701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6FB51" w14:textId="77777777" w:rsidR="000240CD" w:rsidRDefault="000240CD">
      <w:r>
        <w:separator/>
      </w:r>
    </w:p>
  </w:endnote>
  <w:endnote w:type="continuationSeparator" w:id="0">
    <w:p w14:paraId="73504A03" w14:textId="77777777" w:rsidR="000240CD" w:rsidRDefault="0002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-Rockwel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1E387" w14:textId="77777777" w:rsidR="00F559A1" w:rsidRDefault="00F559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C3ADE" w14:textId="77777777" w:rsidR="003A5059" w:rsidRDefault="00FB16F6">
    <w:pPr>
      <w:pStyle w:val="a4"/>
      <w:rPr>
        <w:b/>
      </w:rPr>
    </w:pPr>
    <w:r>
      <w:pict w14:anchorId="4EEC12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4A3B203A" w14:textId="17B53FFF" w:rsidR="003A5059" w:rsidRPr="00625A7E" w:rsidRDefault="00D80268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3A5059" w:rsidRPr="00625A7E">
      <w:rPr>
        <w:rFonts w:ascii="Arial Narrow" w:hAnsi="Arial Narrow"/>
        <w:i/>
        <w:sz w:val="16"/>
        <w:szCs w:val="16"/>
      </w:rPr>
      <w:tab/>
    </w:r>
    <w:r w:rsidR="003A5059" w:rsidRPr="00625A7E">
      <w:rPr>
        <w:rFonts w:ascii="Arial Narrow" w:hAnsi="Arial Narrow"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04ABB" w14:textId="77777777" w:rsidR="003A5059" w:rsidRDefault="00FB16F6">
    <w:pPr>
      <w:pStyle w:val="a4"/>
    </w:pPr>
    <w:r>
      <w:pict w14:anchorId="518AD5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15pt;height:5pt" o:hrpct="0" o:hralign="center" o:hr="t">
          <v:imagedata r:id="rId1" o:title="BD21390_"/>
        </v:shape>
      </w:pict>
    </w:r>
  </w:p>
  <w:p w14:paraId="443FB52F" w14:textId="56890F76" w:rsidR="003A5059" w:rsidRPr="00625A7E" w:rsidRDefault="00D80268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3A5059" w:rsidRPr="00625A7E">
      <w:rPr>
        <w:rFonts w:ascii="Arial Narrow" w:hAnsi="Arial Narrow"/>
        <w:i/>
        <w:sz w:val="16"/>
        <w:szCs w:val="16"/>
      </w:rPr>
      <w:tab/>
    </w:r>
    <w:r w:rsidR="003A5059" w:rsidRPr="00625A7E"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40AE2" w14:textId="77777777" w:rsidR="000240CD" w:rsidRDefault="000240CD">
      <w:r>
        <w:separator/>
      </w:r>
    </w:p>
  </w:footnote>
  <w:footnote w:type="continuationSeparator" w:id="0">
    <w:p w14:paraId="30374A6E" w14:textId="77777777" w:rsidR="000240CD" w:rsidRDefault="00024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CD44C" w14:textId="77777777" w:rsidR="00F559A1" w:rsidRDefault="00F559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3"/>
      <w:gridCol w:w="5429"/>
      <w:gridCol w:w="1091"/>
      <w:gridCol w:w="968"/>
    </w:tblGrid>
    <w:tr w:rsidR="003A5059" w:rsidRPr="002870A1" w14:paraId="54EE14B2" w14:textId="77777777" w:rsidTr="00B6004D">
      <w:trPr>
        <w:trHeight w:val="330"/>
      </w:trPr>
      <w:tc>
        <w:tcPr>
          <w:tcW w:w="1703" w:type="dxa"/>
          <w:vMerge w:val="restart"/>
          <w:vAlign w:val="center"/>
        </w:tcPr>
        <w:p w14:paraId="72BF06C0" w14:textId="77777777" w:rsidR="006070AC" w:rsidRPr="006070AC" w:rsidRDefault="006070AC" w:rsidP="006070AC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6"/>
              <w:szCs w:val="16"/>
            </w:rPr>
          </w:pPr>
        </w:p>
        <w:p w14:paraId="2572F6E0" w14:textId="7A185AB5" w:rsidR="006070AC" w:rsidRPr="006070AC" w:rsidRDefault="006070AC" w:rsidP="006070AC">
          <w:pPr>
            <w:spacing w:before="60" w:after="60"/>
            <w:jc w:val="center"/>
            <w:rPr>
              <w:rFonts w:ascii="Tahoma" w:hAnsi="Tahoma" w:cs="Tahoma"/>
              <w:b/>
              <w:bCs/>
              <w:noProof/>
              <w:sz w:val="16"/>
              <w:szCs w:val="16"/>
            </w:rPr>
          </w:pPr>
          <w:r w:rsidRPr="006070AC"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4675C46B" w14:textId="77777777" w:rsidR="003A5059" w:rsidRPr="002870A1" w:rsidRDefault="006070AC" w:rsidP="006070AC">
          <w:pPr>
            <w:spacing w:before="60" w:after="60"/>
            <w:jc w:val="center"/>
            <w:rPr>
              <w:rFonts w:ascii="Verdana" w:hAnsi="Verdana" w:cs="Tahoma"/>
              <w:b/>
              <w:sz w:val="18"/>
              <w:szCs w:val="18"/>
            </w:rPr>
          </w:pPr>
          <w:r w:rsidRPr="006070AC"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……………….</w:t>
          </w:r>
        </w:p>
      </w:tc>
      <w:tc>
        <w:tcPr>
          <w:tcW w:w="5429" w:type="dxa"/>
          <w:vAlign w:val="center"/>
        </w:tcPr>
        <w:p w14:paraId="2EFD1CEE" w14:textId="135CCC0A" w:rsidR="003A5059" w:rsidRPr="006958A4" w:rsidRDefault="003A5059" w:rsidP="00353E0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ΟΜΑΔΑ ΔΙΑΔΙΚΑΣΙΩΝ Δ.0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3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="006D3A6A">
            <w:rPr>
              <w:rFonts w:ascii="Tahoma" w:hAnsi="Tahoma" w:cs="Tahoma"/>
              <w:b/>
              <w:bCs/>
              <w:sz w:val="18"/>
              <w:szCs w:val="18"/>
            </w:rPr>
            <w:t>ΑΞΙΟΛΟΓΗΣΗ ΠΡΟΣΦΟΡΩΝ</w:t>
          </w:r>
          <w:r w:rsidR="00C5790C">
            <w:rPr>
              <w:rFonts w:ascii="Tahoma" w:hAnsi="Tahoma" w:cs="Tahoma"/>
              <w:b/>
              <w:bCs/>
              <w:sz w:val="18"/>
              <w:szCs w:val="18"/>
            </w:rPr>
            <w:t xml:space="preserve"> - </w:t>
          </w:r>
          <w:r w:rsidR="006D3A6A">
            <w:rPr>
              <w:rFonts w:ascii="Tahoma" w:hAnsi="Tahoma" w:cs="Tahoma"/>
              <w:b/>
              <w:bCs/>
              <w:sz w:val="18"/>
              <w:szCs w:val="18"/>
            </w:rPr>
            <w:t xml:space="preserve"> ΣΥΝΑΨΗ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 ΣΥΜΒΑΣΕΩΝ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</w:tc>
      <w:tc>
        <w:tcPr>
          <w:tcW w:w="2059" w:type="dxa"/>
          <w:gridSpan w:val="2"/>
          <w:shd w:val="clear" w:color="auto" w:fill="auto"/>
          <w:vAlign w:val="center"/>
        </w:tcPr>
        <w:p w14:paraId="3F4BAB0E" w14:textId="77777777" w:rsidR="003A5059" w:rsidRPr="006958A4" w:rsidRDefault="003A5059" w:rsidP="00353E0A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840C9A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840C9A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F0F50">
            <w:rPr>
              <w:rFonts w:ascii="Tahoma" w:hAnsi="Tahoma" w:cs="Tahoma"/>
              <w:b/>
              <w:noProof/>
              <w:sz w:val="18"/>
              <w:szCs w:val="18"/>
            </w:rPr>
            <w:t>6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840C9A">
            <w:rPr>
              <w:rFonts w:ascii="Tahoma" w:hAnsi="Tahoma" w:cs="Tahoma"/>
              <w:sz w:val="18"/>
              <w:szCs w:val="18"/>
            </w:rPr>
            <w:t xml:space="preserve"> </w:t>
          </w:r>
          <w:r w:rsidRPr="007E6CCA">
            <w:rPr>
              <w:rFonts w:ascii="Tahoma" w:hAnsi="Tahoma" w:cs="Tahoma"/>
              <w:sz w:val="18"/>
              <w:szCs w:val="18"/>
            </w:rPr>
            <w:t>/</w:t>
          </w:r>
          <w:r w:rsidRPr="00840C9A">
            <w:rPr>
              <w:rFonts w:ascii="Tahoma" w:hAnsi="Tahoma" w:cs="Tahoma"/>
              <w:sz w:val="18"/>
              <w:szCs w:val="18"/>
            </w:rPr>
            <w:t xml:space="preserve"> 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840C9A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F0F50">
            <w:rPr>
              <w:rFonts w:ascii="Tahoma" w:hAnsi="Tahoma" w:cs="Tahoma"/>
              <w:b/>
              <w:noProof/>
              <w:sz w:val="18"/>
              <w:szCs w:val="18"/>
            </w:rPr>
            <w:t>7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3A5059" w:rsidRPr="002870A1" w14:paraId="5BC41E1B" w14:textId="77777777" w:rsidTr="00B6004D">
      <w:trPr>
        <w:trHeight w:val="677"/>
      </w:trPr>
      <w:tc>
        <w:tcPr>
          <w:tcW w:w="1703" w:type="dxa"/>
          <w:vMerge/>
          <w:vAlign w:val="center"/>
        </w:tcPr>
        <w:p w14:paraId="4C9CDDFC" w14:textId="77777777" w:rsidR="003A5059" w:rsidRPr="006958A4" w:rsidRDefault="003A5059" w:rsidP="00353E0A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429" w:type="dxa"/>
          <w:vMerge w:val="restart"/>
          <w:vAlign w:val="center"/>
        </w:tcPr>
        <w:p w14:paraId="38FCE6E9" w14:textId="6A0C5FE4" w:rsidR="003A5059" w:rsidRPr="006958A4" w:rsidRDefault="003A5059" w:rsidP="00353E0A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4E2897">
            <w:rPr>
              <w:rFonts w:ascii="Tahoma" w:hAnsi="Tahoma" w:cs="Tahoma"/>
              <w:b/>
              <w:bCs/>
              <w:sz w:val="18"/>
              <w:szCs w:val="18"/>
            </w:rPr>
            <w:t>Διαδικασία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Δ.0</w:t>
          </w:r>
          <w:r w:rsidR="008A5C0A" w:rsidRPr="00D05A79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01</w:t>
          </w:r>
        </w:p>
        <w:p w14:paraId="593354BB" w14:textId="3F66FD5E" w:rsidR="003A5059" w:rsidRPr="006958A4" w:rsidRDefault="003A5059" w:rsidP="00353E0A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F4677A">
            <w:rPr>
              <w:rFonts w:ascii="Tahoma" w:hAnsi="Tahoma" w:cs="Tahoma"/>
              <w:b/>
              <w:bCs/>
              <w:sz w:val="18"/>
              <w:szCs w:val="18"/>
            </w:rPr>
            <w:t>«</w:t>
          </w:r>
          <w:bookmarkStart w:id="5" w:name="_Hlk11159409"/>
          <w:r w:rsidRPr="00F4677A">
            <w:rPr>
              <w:rFonts w:ascii="Tahoma" w:hAnsi="Tahoma" w:cs="Tahoma"/>
              <w:b/>
              <w:bCs/>
              <w:sz w:val="18"/>
              <w:szCs w:val="18"/>
            </w:rPr>
            <w:t>Αξιολόγηση Προσφορών</w:t>
          </w:r>
          <w:r w:rsidR="006D3A6A" w:rsidRPr="00F4677A">
            <w:rPr>
              <w:rFonts w:ascii="Tahoma" w:hAnsi="Tahoma" w:cs="Tahoma"/>
              <w:b/>
              <w:bCs/>
              <w:sz w:val="18"/>
              <w:szCs w:val="18"/>
            </w:rPr>
            <w:t xml:space="preserve"> υποψηφίων </w:t>
          </w:r>
          <w:r w:rsidR="007C28B5" w:rsidRPr="00D05A79">
            <w:rPr>
              <w:rFonts w:ascii="Tahoma" w:hAnsi="Tahoma" w:cs="Tahoma"/>
              <w:b/>
              <w:bCs/>
              <w:sz w:val="18"/>
              <w:szCs w:val="18"/>
            </w:rPr>
            <w:t>αναδόχων</w:t>
          </w:r>
          <w:r w:rsidR="006D3A6A" w:rsidRPr="00F4677A">
            <w:rPr>
              <w:rFonts w:ascii="Tahoma" w:hAnsi="Tahoma" w:cs="Tahoma"/>
              <w:b/>
              <w:bCs/>
              <w:sz w:val="18"/>
              <w:szCs w:val="18"/>
            </w:rPr>
            <w:t>/προμηθευτών</w:t>
          </w:r>
          <w:r w:rsidRPr="00F4677A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bookmarkEnd w:id="5"/>
          <w:r w:rsidRPr="00F4677A">
            <w:rPr>
              <w:rFonts w:ascii="Tahoma" w:hAnsi="Tahoma" w:cs="Tahoma"/>
              <w:b/>
              <w:bCs/>
              <w:sz w:val="18"/>
              <w:szCs w:val="18"/>
            </w:rPr>
            <w:t xml:space="preserve">– 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Υλοποίηση με ίδια μέσα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»</w:t>
          </w:r>
        </w:p>
      </w:tc>
      <w:tc>
        <w:tcPr>
          <w:tcW w:w="1091" w:type="dxa"/>
          <w:shd w:val="clear" w:color="auto" w:fill="auto"/>
          <w:vAlign w:val="center"/>
        </w:tcPr>
        <w:p w14:paraId="21466CD7" w14:textId="77777777" w:rsidR="003A5059" w:rsidRPr="008F0D71" w:rsidRDefault="003A5059" w:rsidP="00353E0A">
          <w:pPr>
            <w:pStyle w:val="a3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</w:t>
          </w:r>
          <w:r w:rsidRPr="00840C9A">
            <w:rPr>
              <w:rFonts w:ascii="Tahoma" w:hAnsi="Tahoma" w:cs="Tahoma"/>
              <w:sz w:val="16"/>
              <w:szCs w:val="16"/>
            </w:rPr>
            <w:t xml:space="preserve">: </w:t>
          </w:r>
        </w:p>
      </w:tc>
      <w:tc>
        <w:tcPr>
          <w:tcW w:w="968" w:type="dxa"/>
          <w:shd w:val="clear" w:color="auto" w:fill="auto"/>
          <w:vAlign w:val="center"/>
        </w:tcPr>
        <w:p w14:paraId="25CA44F4" w14:textId="77777777" w:rsidR="003A5059" w:rsidRPr="008F0D71" w:rsidRDefault="003A5059" w:rsidP="00353E0A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Pr="008F0D71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3A5059" w:rsidRPr="002870A1" w14:paraId="60E93258" w14:textId="77777777" w:rsidTr="00B6004D">
      <w:trPr>
        <w:cantSplit/>
        <w:trHeight w:val="423"/>
      </w:trPr>
      <w:tc>
        <w:tcPr>
          <w:tcW w:w="1703" w:type="dxa"/>
          <w:vMerge/>
        </w:tcPr>
        <w:p w14:paraId="0DC3C701" w14:textId="77777777" w:rsidR="003A5059" w:rsidRPr="006958A4" w:rsidRDefault="003A5059" w:rsidP="00353E0A">
          <w:pPr>
            <w:spacing w:before="60" w:after="60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5429" w:type="dxa"/>
          <w:vMerge/>
          <w:vAlign w:val="center"/>
        </w:tcPr>
        <w:p w14:paraId="2AB638FF" w14:textId="77777777" w:rsidR="003A5059" w:rsidRPr="006958A4" w:rsidRDefault="003A5059" w:rsidP="00353E0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91" w:type="dxa"/>
          <w:shd w:val="clear" w:color="auto" w:fill="FFFFFF"/>
          <w:vAlign w:val="center"/>
        </w:tcPr>
        <w:p w14:paraId="2BB55AFD" w14:textId="77777777" w:rsidR="003A5059" w:rsidRDefault="003A5059" w:rsidP="00353E0A">
          <w:pPr>
            <w:pStyle w:val="a3"/>
            <w:tabs>
              <w:tab w:val="clear" w:pos="8306"/>
              <w:tab w:val="right" w:pos="8789"/>
            </w:tabs>
            <w:spacing w:before="40" w:after="40"/>
            <w:ind w:left="-108" w:right="-142"/>
            <w:jc w:val="right"/>
            <w:rPr>
              <w:rFonts w:ascii="Arial Narrow" w:hAnsi="Arial Narrow"/>
              <w:sz w:val="18"/>
              <w:szCs w:val="18"/>
            </w:rPr>
          </w:pPr>
          <w:r>
            <w:rPr>
              <w:rFonts w:ascii="Arial Narrow" w:hAnsi="Arial Narrow"/>
              <w:sz w:val="18"/>
              <w:szCs w:val="18"/>
            </w:rPr>
            <w:t>Ισχύει από :     :</w:t>
          </w:r>
        </w:p>
      </w:tc>
      <w:tc>
        <w:tcPr>
          <w:tcW w:w="968" w:type="dxa"/>
          <w:shd w:val="clear" w:color="auto" w:fill="FFFFFF"/>
          <w:vAlign w:val="center"/>
        </w:tcPr>
        <w:p w14:paraId="67707945" w14:textId="17B474DA" w:rsidR="003A5059" w:rsidRPr="002C04CF" w:rsidRDefault="00B6004D" w:rsidP="0014783E">
          <w:pPr>
            <w:pStyle w:val="a3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24"/>
              <w:lang w:val="en-US"/>
            </w:rPr>
          </w:pPr>
          <w:r>
            <w:rPr>
              <w:rFonts w:ascii="Arial Narrow" w:hAnsi="Arial Narrow"/>
              <w:b/>
              <w:sz w:val="18"/>
              <w:szCs w:val="18"/>
            </w:rPr>
            <w:t>../…../</w:t>
          </w:r>
          <w:r w:rsidR="006D3A6A">
            <w:rPr>
              <w:rFonts w:ascii="Arial Narrow" w:hAnsi="Arial Narrow"/>
              <w:b/>
              <w:sz w:val="18"/>
              <w:szCs w:val="18"/>
            </w:rPr>
            <w:t>….</w:t>
          </w:r>
        </w:p>
      </w:tc>
    </w:tr>
  </w:tbl>
  <w:p w14:paraId="6D3D317C" w14:textId="77777777" w:rsidR="003A5059" w:rsidRDefault="003A5059">
    <w:pPr>
      <w:pStyle w:val="a3"/>
      <w:tabs>
        <w:tab w:val="clear" w:pos="8306"/>
        <w:tab w:val="right" w:pos="8789"/>
      </w:tabs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5245"/>
      <w:gridCol w:w="1134"/>
      <w:gridCol w:w="1110"/>
    </w:tblGrid>
    <w:tr w:rsidR="003A5059" w:rsidRPr="002870A1" w14:paraId="49119C0F" w14:textId="77777777" w:rsidTr="00B6004D">
      <w:trPr>
        <w:trHeight w:val="330"/>
      </w:trPr>
      <w:tc>
        <w:tcPr>
          <w:tcW w:w="1702" w:type="dxa"/>
          <w:vMerge w:val="restart"/>
          <w:vAlign w:val="center"/>
        </w:tcPr>
        <w:p w14:paraId="75AD25BE" w14:textId="77777777" w:rsidR="003A5059" w:rsidRDefault="003A5059" w:rsidP="00AB6C73">
          <w:pPr>
            <w:spacing w:before="60" w:after="6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</w:p>
        <w:p w14:paraId="72F2A0C0" w14:textId="7BE3AEC3" w:rsidR="003A5059" w:rsidRPr="00B6004D" w:rsidRDefault="006070AC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 xml:space="preserve">ΦΟΡΕΑΣ </w:t>
          </w:r>
          <w:r w:rsidR="00B6004D">
            <w:rPr>
              <w:rFonts w:ascii="Tahoma" w:hAnsi="Tahoma" w:cs="Tahoma"/>
              <w:b/>
              <w:sz w:val="18"/>
              <w:szCs w:val="18"/>
            </w:rPr>
            <w:t>……………….</w:t>
          </w:r>
        </w:p>
      </w:tc>
      <w:tc>
        <w:tcPr>
          <w:tcW w:w="5245" w:type="dxa"/>
          <w:vAlign w:val="center"/>
        </w:tcPr>
        <w:p w14:paraId="610DCDE6" w14:textId="68B468C9" w:rsidR="00C5790C" w:rsidRDefault="003A5059" w:rsidP="00AB6C73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ΟΜΑΔΑ ΔΙΑΔΙΚΑΣΙΩΝ Δ.0</w:t>
          </w:r>
          <w:r w:rsidR="00B25781" w:rsidRPr="00D05A79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  <w:p w14:paraId="69A0DCF9" w14:textId="46440AD4" w:rsidR="003A5059" w:rsidRPr="006958A4" w:rsidRDefault="00F559A1" w:rsidP="00AB6C73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z w:val="18"/>
              <w:szCs w:val="18"/>
            </w:rPr>
            <w:t>ΥΛΟΠΟΙΗΣΗ ΕΡΓΩΝ ΜΕ ΙΔΙΑ ΜΕΣΑ</w:t>
          </w:r>
          <w:r w:rsidR="00C5790C" w:rsidRPr="00C5790C">
            <w:rPr>
              <w:rFonts w:ascii="Tahoma" w:hAnsi="Tahoma" w:cs="Tahoma"/>
              <w:b/>
              <w:bCs/>
              <w:sz w:val="18"/>
              <w:szCs w:val="18"/>
            </w:rPr>
            <w:t xml:space="preserve"> -  ΣΥΝΑΨΗ ΣΥΜΒΑΣΕΩΝ</w:t>
          </w:r>
        </w:p>
      </w:tc>
      <w:tc>
        <w:tcPr>
          <w:tcW w:w="2244" w:type="dxa"/>
          <w:gridSpan w:val="2"/>
          <w:shd w:val="clear" w:color="auto" w:fill="auto"/>
          <w:vAlign w:val="center"/>
        </w:tcPr>
        <w:p w14:paraId="5B4A364A" w14:textId="77777777" w:rsidR="003A5059" w:rsidRPr="00CD3DAC" w:rsidRDefault="003A5059" w:rsidP="00AB6C73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840C9A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840C9A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F0F50">
            <w:rPr>
              <w:rFonts w:ascii="Tahoma" w:hAnsi="Tahoma" w:cs="Tahoma"/>
              <w:b/>
              <w:noProof/>
              <w:sz w:val="18"/>
              <w:szCs w:val="18"/>
            </w:rPr>
            <w:t>1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840C9A">
            <w:rPr>
              <w:rFonts w:ascii="Tahoma" w:hAnsi="Tahoma" w:cs="Tahoma"/>
              <w:sz w:val="18"/>
              <w:szCs w:val="18"/>
            </w:rPr>
            <w:t xml:space="preserve"> </w:t>
          </w:r>
          <w:r>
            <w:rPr>
              <w:rFonts w:ascii="Tahoma" w:hAnsi="Tahoma" w:cs="Tahoma"/>
              <w:sz w:val="18"/>
              <w:szCs w:val="18"/>
              <w:lang w:val="en-US"/>
            </w:rPr>
            <w:t>/</w:t>
          </w:r>
          <w:r w:rsidRPr="00840C9A">
            <w:rPr>
              <w:rFonts w:ascii="Tahoma" w:hAnsi="Tahoma" w:cs="Tahoma"/>
              <w:sz w:val="18"/>
              <w:szCs w:val="18"/>
            </w:rPr>
            <w:t xml:space="preserve"> 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840C9A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8F0F50">
            <w:rPr>
              <w:rFonts w:ascii="Tahoma" w:hAnsi="Tahoma" w:cs="Tahoma"/>
              <w:b/>
              <w:noProof/>
              <w:sz w:val="18"/>
              <w:szCs w:val="18"/>
            </w:rPr>
            <w:t>7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3A5059" w:rsidRPr="002870A1" w14:paraId="1597B7BD" w14:textId="77777777" w:rsidTr="00B6004D">
      <w:trPr>
        <w:trHeight w:val="677"/>
      </w:trPr>
      <w:tc>
        <w:tcPr>
          <w:tcW w:w="1702" w:type="dxa"/>
          <w:vMerge/>
          <w:vAlign w:val="center"/>
        </w:tcPr>
        <w:p w14:paraId="439CC9DC" w14:textId="77777777" w:rsidR="003A5059" w:rsidRPr="006958A4" w:rsidRDefault="003A5059" w:rsidP="00AB6C73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245" w:type="dxa"/>
          <w:vMerge w:val="restart"/>
          <w:vAlign w:val="center"/>
        </w:tcPr>
        <w:p w14:paraId="70F8D1AA" w14:textId="3B604C78" w:rsidR="003A5059" w:rsidRPr="006958A4" w:rsidRDefault="003A5059" w:rsidP="00AB6C73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4E2897">
            <w:rPr>
              <w:rFonts w:ascii="Tahoma" w:hAnsi="Tahoma" w:cs="Tahoma"/>
              <w:b/>
              <w:bCs/>
              <w:sz w:val="18"/>
              <w:szCs w:val="18"/>
            </w:rPr>
            <w:t>Διαδικασία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Δ.0</w:t>
          </w:r>
          <w:r w:rsidR="00B25781" w:rsidRPr="00D05A79">
            <w:rPr>
              <w:rFonts w:ascii="Tahoma" w:hAnsi="Tahoma" w:cs="Tahoma"/>
              <w:b/>
              <w:bCs/>
              <w:sz w:val="18"/>
              <w:szCs w:val="18"/>
            </w:rPr>
            <w:t>2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01</w:t>
          </w:r>
        </w:p>
        <w:p w14:paraId="1490514F" w14:textId="78626F2F" w:rsidR="003A5059" w:rsidRPr="006958A4" w:rsidRDefault="003A5059" w:rsidP="00AB6C73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«</w:t>
          </w:r>
          <w:r w:rsidR="00C5790C" w:rsidRPr="00C5790C">
            <w:rPr>
              <w:rFonts w:ascii="Tahoma" w:hAnsi="Tahoma" w:cs="Tahoma"/>
              <w:b/>
              <w:bCs/>
              <w:sz w:val="18"/>
              <w:szCs w:val="18"/>
            </w:rPr>
            <w:t xml:space="preserve">Αξιολόγηση Προσφορών υποψηφίων </w:t>
          </w:r>
          <w:r w:rsidR="007C28B5">
            <w:rPr>
              <w:rFonts w:ascii="Tahoma" w:hAnsi="Tahoma" w:cs="Tahoma"/>
              <w:b/>
              <w:bCs/>
              <w:sz w:val="18"/>
              <w:szCs w:val="18"/>
            </w:rPr>
            <w:t>αναδόχων</w:t>
          </w:r>
          <w:r w:rsidR="00C5790C" w:rsidRPr="00C5790C">
            <w:rPr>
              <w:rFonts w:ascii="Tahoma" w:hAnsi="Tahoma" w:cs="Tahoma"/>
              <w:b/>
              <w:bCs/>
              <w:sz w:val="18"/>
              <w:szCs w:val="18"/>
            </w:rPr>
            <w:t xml:space="preserve">/προμηθευτών 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– Υλοποίηση με ίδια μέσα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»</w:t>
          </w:r>
        </w:p>
      </w:tc>
      <w:tc>
        <w:tcPr>
          <w:tcW w:w="1134" w:type="dxa"/>
          <w:shd w:val="clear" w:color="auto" w:fill="auto"/>
          <w:vAlign w:val="center"/>
        </w:tcPr>
        <w:p w14:paraId="7F8C028F" w14:textId="77777777" w:rsidR="003A5059" w:rsidRPr="008F0D71" w:rsidRDefault="003A5059" w:rsidP="00AB6C73">
          <w:pPr>
            <w:pStyle w:val="a3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</w:t>
          </w:r>
          <w:r w:rsidRPr="00840C9A">
            <w:rPr>
              <w:rFonts w:ascii="Tahoma" w:hAnsi="Tahoma" w:cs="Tahoma"/>
              <w:sz w:val="16"/>
              <w:szCs w:val="16"/>
            </w:rPr>
            <w:t xml:space="preserve">: </w:t>
          </w:r>
        </w:p>
      </w:tc>
      <w:tc>
        <w:tcPr>
          <w:tcW w:w="1110" w:type="dxa"/>
          <w:shd w:val="clear" w:color="auto" w:fill="auto"/>
          <w:vAlign w:val="center"/>
        </w:tcPr>
        <w:p w14:paraId="394B375D" w14:textId="77777777" w:rsidR="003A5059" w:rsidRPr="008F0D71" w:rsidRDefault="003A5059" w:rsidP="00AB6C73">
          <w:pPr>
            <w:pStyle w:val="a3"/>
            <w:tabs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Pr="008F0D71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3A5059" w:rsidRPr="002870A1" w14:paraId="5D93F31C" w14:textId="77777777" w:rsidTr="00B6004D">
      <w:trPr>
        <w:cantSplit/>
        <w:trHeight w:val="423"/>
      </w:trPr>
      <w:tc>
        <w:tcPr>
          <w:tcW w:w="1702" w:type="dxa"/>
          <w:vMerge/>
        </w:tcPr>
        <w:p w14:paraId="7870960A" w14:textId="77777777" w:rsidR="003A5059" w:rsidRPr="006958A4" w:rsidRDefault="003A5059" w:rsidP="00AB6C73">
          <w:pPr>
            <w:spacing w:before="60" w:after="60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5245" w:type="dxa"/>
          <w:vMerge/>
          <w:vAlign w:val="center"/>
        </w:tcPr>
        <w:p w14:paraId="1238E94F" w14:textId="77777777" w:rsidR="003A5059" w:rsidRPr="006958A4" w:rsidRDefault="003A5059" w:rsidP="00AB6C73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134" w:type="dxa"/>
          <w:shd w:val="clear" w:color="auto" w:fill="FFFFFF"/>
          <w:vAlign w:val="center"/>
        </w:tcPr>
        <w:p w14:paraId="2C5B2FED" w14:textId="77777777" w:rsidR="003A5059" w:rsidRDefault="003A5059" w:rsidP="00AB6C73">
          <w:pPr>
            <w:pStyle w:val="a3"/>
            <w:tabs>
              <w:tab w:val="clear" w:pos="8306"/>
              <w:tab w:val="right" w:pos="8789"/>
            </w:tabs>
            <w:spacing w:before="40" w:after="40"/>
            <w:ind w:left="-108" w:right="-142"/>
            <w:jc w:val="right"/>
            <w:rPr>
              <w:rFonts w:ascii="Arial Narrow" w:hAnsi="Arial Narrow"/>
              <w:sz w:val="18"/>
              <w:szCs w:val="18"/>
            </w:rPr>
          </w:pPr>
          <w:r w:rsidRPr="005B10D7">
            <w:rPr>
              <w:rFonts w:ascii="Arial Narrow" w:hAnsi="Arial Narrow"/>
              <w:sz w:val="16"/>
              <w:szCs w:val="16"/>
            </w:rPr>
            <w:t>Ισχύει από :</w:t>
          </w:r>
          <w:r>
            <w:rPr>
              <w:rFonts w:ascii="Arial Narrow" w:hAnsi="Arial Narrow"/>
              <w:sz w:val="18"/>
              <w:szCs w:val="18"/>
            </w:rPr>
            <w:t xml:space="preserve">     :</w:t>
          </w:r>
        </w:p>
      </w:tc>
      <w:tc>
        <w:tcPr>
          <w:tcW w:w="1110" w:type="dxa"/>
          <w:shd w:val="clear" w:color="auto" w:fill="FFFFFF"/>
          <w:vAlign w:val="center"/>
        </w:tcPr>
        <w:p w14:paraId="414A61BA" w14:textId="696F274E" w:rsidR="003A5059" w:rsidRPr="002C04CF" w:rsidRDefault="003A5059" w:rsidP="00B6004D">
          <w:pPr>
            <w:pStyle w:val="a3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24"/>
              <w:lang w:val="en-US"/>
            </w:rPr>
          </w:pPr>
          <w:r>
            <w:rPr>
              <w:rFonts w:ascii="Arial Narrow" w:hAnsi="Arial Narrow"/>
              <w:b/>
              <w:sz w:val="18"/>
              <w:szCs w:val="18"/>
            </w:rPr>
            <w:t>../…../</w:t>
          </w:r>
          <w:r w:rsidR="007C28B5">
            <w:rPr>
              <w:rFonts w:ascii="Arial Narrow" w:hAnsi="Arial Narrow"/>
              <w:b/>
              <w:sz w:val="18"/>
              <w:szCs w:val="18"/>
            </w:rPr>
            <w:t>….</w:t>
          </w:r>
        </w:p>
      </w:tc>
    </w:tr>
  </w:tbl>
  <w:p w14:paraId="0FE27183" w14:textId="77777777" w:rsidR="003A5059" w:rsidRDefault="003A5059">
    <w:pPr>
      <w:pStyle w:val="a3"/>
      <w:tabs>
        <w:tab w:val="clear" w:pos="4153"/>
        <w:tab w:val="clear" w:pos="8306"/>
        <w:tab w:val="center" w:pos="4536"/>
        <w:tab w:val="right" w:pos="87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3AFAFDD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02313"/>
    <w:multiLevelType w:val="hybridMultilevel"/>
    <w:tmpl w:val="AF084E90"/>
    <w:lvl w:ilvl="0" w:tplc="42D441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D245AC"/>
    <w:multiLevelType w:val="hybridMultilevel"/>
    <w:tmpl w:val="3F7250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240F1"/>
    <w:multiLevelType w:val="hybridMultilevel"/>
    <w:tmpl w:val="1CCC06FA"/>
    <w:lvl w:ilvl="0" w:tplc="ED685AD2">
      <w:start w:val="1"/>
      <w:numFmt w:val="bullet"/>
      <w:pStyle w:val="-11b"/>
      <w:lvlText w:val=""/>
      <w:lvlJc w:val="left"/>
      <w:pPr>
        <w:tabs>
          <w:tab w:val="num" w:pos="10727"/>
        </w:tabs>
        <w:ind w:left="107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447"/>
        </w:tabs>
        <w:ind w:left="114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167"/>
        </w:tabs>
        <w:ind w:left="121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2887"/>
        </w:tabs>
        <w:ind w:left="128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13607"/>
        </w:tabs>
        <w:ind w:left="136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14327"/>
        </w:tabs>
        <w:ind w:left="143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15047"/>
        </w:tabs>
        <w:ind w:left="150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5767"/>
        </w:tabs>
        <w:ind w:left="157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6487"/>
        </w:tabs>
        <w:ind w:left="16487" w:hanging="360"/>
      </w:pPr>
      <w:rPr>
        <w:rFonts w:ascii="Wingdings" w:hAnsi="Wingdings" w:hint="default"/>
      </w:rPr>
    </w:lvl>
  </w:abstractNum>
  <w:abstractNum w:abstractNumId="4" w15:restartNumberingAfterBreak="0">
    <w:nsid w:val="136E15D5"/>
    <w:multiLevelType w:val="hybridMultilevel"/>
    <w:tmpl w:val="0FC087AC"/>
    <w:lvl w:ilvl="0" w:tplc="637606DA">
      <w:start w:val="1"/>
      <w:numFmt w:val="bullet"/>
      <w:pStyle w:val="-11b0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77C14FC"/>
    <w:multiLevelType w:val="hybridMultilevel"/>
    <w:tmpl w:val="975082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77CCC"/>
    <w:multiLevelType w:val="hybridMultilevel"/>
    <w:tmpl w:val="C3F4FB58"/>
    <w:lvl w:ilvl="0" w:tplc="0408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1C3E2C17"/>
    <w:multiLevelType w:val="multilevel"/>
    <w:tmpl w:val="7B8C1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F52DC"/>
    <w:multiLevelType w:val="hybridMultilevel"/>
    <w:tmpl w:val="E9203850"/>
    <w:lvl w:ilvl="0" w:tplc="BFD271BC">
      <w:start w:val="1"/>
      <w:numFmt w:val="bullet"/>
      <w:pStyle w:val="-22b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BF45E99"/>
    <w:multiLevelType w:val="hybridMultilevel"/>
    <w:tmpl w:val="B9C40C4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250BF7"/>
    <w:multiLevelType w:val="hybridMultilevel"/>
    <w:tmpl w:val="522254C0"/>
    <w:lvl w:ilvl="0" w:tplc="A3407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8400A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95DCF"/>
    <w:multiLevelType w:val="hybridMultilevel"/>
    <w:tmpl w:val="0EE232EC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623268E"/>
    <w:multiLevelType w:val="hybridMultilevel"/>
    <w:tmpl w:val="9500A2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C0FD2"/>
    <w:multiLevelType w:val="hybridMultilevel"/>
    <w:tmpl w:val="4BBA86CA"/>
    <w:lvl w:ilvl="0" w:tplc="891C6CB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84763"/>
    <w:multiLevelType w:val="hybridMultilevel"/>
    <w:tmpl w:val="C67E589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564439"/>
    <w:multiLevelType w:val="multilevel"/>
    <w:tmpl w:val="7B8C1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44F3B"/>
    <w:multiLevelType w:val="hybridMultilevel"/>
    <w:tmpl w:val="E4D67F5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1D44C3"/>
    <w:multiLevelType w:val="hybridMultilevel"/>
    <w:tmpl w:val="690086A2"/>
    <w:lvl w:ilvl="0" w:tplc="891C6CB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55896"/>
    <w:multiLevelType w:val="hybridMultilevel"/>
    <w:tmpl w:val="96047D6E"/>
    <w:lvl w:ilvl="0" w:tplc="0408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78E117F1"/>
    <w:multiLevelType w:val="hybridMultilevel"/>
    <w:tmpl w:val="746CB4F6"/>
    <w:lvl w:ilvl="0" w:tplc="F6584E3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F811B6"/>
    <w:multiLevelType w:val="hybridMultilevel"/>
    <w:tmpl w:val="37CE44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966C9"/>
    <w:multiLevelType w:val="hybridMultilevel"/>
    <w:tmpl w:val="86F61F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C6409"/>
    <w:multiLevelType w:val="hybridMultilevel"/>
    <w:tmpl w:val="22825E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0C1FBC">
      <w:numFmt w:val="bullet"/>
      <w:lvlText w:val="•"/>
      <w:lvlJc w:val="left"/>
      <w:pPr>
        <w:ind w:left="1260" w:hanging="540"/>
      </w:pPr>
      <w:rPr>
        <w:rFonts w:ascii="Tahoma" w:eastAsia="Times New Roman" w:hAnsi="Tahoma" w:cs="Tahoma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3"/>
  </w:num>
  <w:num w:numId="5">
    <w:abstractNumId w:val="14"/>
  </w:num>
  <w:num w:numId="6">
    <w:abstractNumId w:val="13"/>
  </w:num>
  <w:num w:numId="7">
    <w:abstractNumId w:val="9"/>
  </w:num>
  <w:num w:numId="8">
    <w:abstractNumId w:val="19"/>
  </w:num>
  <w:num w:numId="9">
    <w:abstractNumId w:val="11"/>
  </w:num>
  <w:num w:numId="10">
    <w:abstractNumId w:val="10"/>
  </w:num>
  <w:num w:numId="11">
    <w:abstractNumId w:val="5"/>
  </w:num>
  <w:num w:numId="12">
    <w:abstractNumId w:val="2"/>
  </w:num>
  <w:num w:numId="13">
    <w:abstractNumId w:val="7"/>
  </w:num>
  <w:num w:numId="14">
    <w:abstractNumId w:val="15"/>
  </w:num>
  <w:num w:numId="15">
    <w:abstractNumId w:val="16"/>
  </w:num>
  <w:num w:numId="16">
    <w:abstractNumId w:val="18"/>
  </w:num>
  <w:num w:numId="17">
    <w:abstractNumId w:val="22"/>
  </w:num>
  <w:num w:numId="18">
    <w:abstractNumId w:val="21"/>
  </w:num>
  <w:num w:numId="19">
    <w:abstractNumId w:val="6"/>
  </w:num>
  <w:num w:numId="20">
    <w:abstractNumId w:val="17"/>
  </w:num>
  <w:num w:numId="21">
    <w:abstractNumId w:val="20"/>
  </w:num>
  <w:num w:numId="22">
    <w:abstractNumId w:val="12"/>
  </w:num>
  <w:num w:numId="2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revisionView w:markup="0"/>
  <w:trackRevisions/>
  <w:defaultTabStop w:val="720"/>
  <w:hyphenationZone w:val="357"/>
  <w:characterSpacingControl w:val="doNotCompress"/>
  <w:savePreviewPicture/>
  <w:hdrShapeDefaults>
    <o:shapedefaults v:ext="edit" spidmax="286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3D4"/>
    <w:rsid w:val="000240CD"/>
    <w:rsid w:val="000358A2"/>
    <w:rsid w:val="00037465"/>
    <w:rsid w:val="0004280A"/>
    <w:rsid w:val="0006607B"/>
    <w:rsid w:val="00066160"/>
    <w:rsid w:val="0007386D"/>
    <w:rsid w:val="00076BB2"/>
    <w:rsid w:val="00080C25"/>
    <w:rsid w:val="000B5EC2"/>
    <w:rsid w:val="000E3B3B"/>
    <w:rsid w:val="000F7286"/>
    <w:rsid w:val="00104F2B"/>
    <w:rsid w:val="00123E26"/>
    <w:rsid w:val="001265E0"/>
    <w:rsid w:val="00130F7A"/>
    <w:rsid w:val="00131835"/>
    <w:rsid w:val="00136F99"/>
    <w:rsid w:val="00137688"/>
    <w:rsid w:val="00142860"/>
    <w:rsid w:val="0014783E"/>
    <w:rsid w:val="00151808"/>
    <w:rsid w:val="00171E2C"/>
    <w:rsid w:val="00177088"/>
    <w:rsid w:val="001A5D42"/>
    <w:rsid w:val="001B6577"/>
    <w:rsid w:val="00204AAE"/>
    <w:rsid w:val="002102B9"/>
    <w:rsid w:val="00215EC6"/>
    <w:rsid w:val="00252F55"/>
    <w:rsid w:val="00261E58"/>
    <w:rsid w:val="00293EC3"/>
    <w:rsid w:val="002B73F9"/>
    <w:rsid w:val="002C04CF"/>
    <w:rsid w:val="002C2AF7"/>
    <w:rsid w:val="002C56CA"/>
    <w:rsid w:val="002D45C5"/>
    <w:rsid w:val="002D623E"/>
    <w:rsid w:val="00326360"/>
    <w:rsid w:val="00335B1F"/>
    <w:rsid w:val="00336BEB"/>
    <w:rsid w:val="003372D9"/>
    <w:rsid w:val="0034563F"/>
    <w:rsid w:val="00347747"/>
    <w:rsid w:val="00353E0A"/>
    <w:rsid w:val="00370BFD"/>
    <w:rsid w:val="00373913"/>
    <w:rsid w:val="00374E94"/>
    <w:rsid w:val="003939B2"/>
    <w:rsid w:val="003A5059"/>
    <w:rsid w:val="003A7844"/>
    <w:rsid w:val="003C6F8A"/>
    <w:rsid w:val="003C7E3B"/>
    <w:rsid w:val="003D1DBB"/>
    <w:rsid w:val="003F398A"/>
    <w:rsid w:val="00406345"/>
    <w:rsid w:val="004122BA"/>
    <w:rsid w:val="00440EF7"/>
    <w:rsid w:val="00450C23"/>
    <w:rsid w:val="00453054"/>
    <w:rsid w:val="00455D1C"/>
    <w:rsid w:val="00460971"/>
    <w:rsid w:val="0047430B"/>
    <w:rsid w:val="0049011D"/>
    <w:rsid w:val="00493219"/>
    <w:rsid w:val="004A3ACA"/>
    <w:rsid w:val="004C74D3"/>
    <w:rsid w:val="004C794E"/>
    <w:rsid w:val="004D5F7D"/>
    <w:rsid w:val="004D74EF"/>
    <w:rsid w:val="004E176C"/>
    <w:rsid w:val="004E2897"/>
    <w:rsid w:val="004E2F70"/>
    <w:rsid w:val="005320A7"/>
    <w:rsid w:val="005336E5"/>
    <w:rsid w:val="00545EF1"/>
    <w:rsid w:val="00560C53"/>
    <w:rsid w:val="00583C49"/>
    <w:rsid w:val="00584CB3"/>
    <w:rsid w:val="00586C55"/>
    <w:rsid w:val="005A1A3F"/>
    <w:rsid w:val="005A6C60"/>
    <w:rsid w:val="005B10D7"/>
    <w:rsid w:val="005B3C49"/>
    <w:rsid w:val="005B77B6"/>
    <w:rsid w:val="005C742D"/>
    <w:rsid w:val="005D30B5"/>
    <w:rsid w:val="005F4CA6"/>
    <w:rsid w:val="00600154"/>
    <w:rsid w:val="00602701"/>
    <w:rsid w:val="00605173"/>
    <w:rsid w:val="006070AC"/>
    <w:rsid w:val="00610780"/>
    <w:rsid w:val="00611E8A"/>
    <w:rsid w:val="00625A7E"/>
    <w:rsid w:val="00650A26"/>
    <w:rsid w:val="0066395D"/>
    <w:rsid w:val="0067084C"/>
    <w:rsid w:val="00683244"/>
    <w:rsid w:val="00691EB8"/>
    <w:rsid w:val="00692FF9"/>
    <w:rsid w:val="00694521"/>
    <w:rsid w:val="006A2FDD"/>
    <w:rsid w:val="006C6D9C"/>
    <w:rsid w:val="006D3A6A"/>
    <w:rsid w:val="006D7B28"/>
    <w:rsid w:val="006E2544"/>
    <w:rsid w:val="006E4306"/>
    <w:rsid w:val="007045B1"/>
    <w:rsid w:val="00710F59"/>
    <w:rsid w:val="00712E01"/>
    <w:rsid w:val="00714BF5"/>
    <w:rsid w:val="0072229D"/>
    <w:rsid w:val="00722461"/>
    <w:rsid w:val="007311A5"/>
    <w:rsid w:val="00735723"/>
    <w:rsid w:val="00736690"/>
    <w:rsid w:val="00753136"/>
    <w:rsid w:val="0076559D"/>
    <w:rsid w:val="00766043"/>
    <w:rsid w:val="0077328B"/>
    <w:rsid w:val="00783BC1"/>
    <w:rsid w:val="00790D8B"/>
    <w:rsid w:val="007B10BB"/>
    <w:rsid w:val="007B66C8"/>
    <w:rsid w:val="007C023F"/>
    <w:rsid w:val="007C28B5"/>
    <w:rsid w:val="007E6CCA"/>
    <w:rsid w:val="007F0082"/>
    <w:rsid w:val="007F3933"/>
    <w:rsid w:val="007F3C3F"/>
    <w:rsid w:val="007F5AC1"/>
    <w:rsid w:val="008115A9"/>
    <w:rsid w:val="008178EB"/>
    <w:rsid w:val="00822D41"/>
    <w:rsid w:val="008409C4"/>
    <w:rsid w:val="0084108F"/>
    <w:rsid w:val="008446F1"/>
    <w:rsid w:val="00845ECA"/>
    <w:rsid w:val="00860C3E"/>
    <w:rsid w:val="0087655F"/>
    <w:rsid w:val="00876C7F"/>
    <w:rsid w:val="00897F9B"/>
    <w:rsid w:val="008A5C0A"/>
    <w:rsid w:val="008B5E33"/>
    <w:rsid w:val="008C0CB9"/>
    <w:rsid w:val="008E02ED"/>
    <w:rsid w:val="008F0F50"/>
    <w:rsid w:val="00905697"/>
    <w:rsid w:val="0091076E"/>
    <w:rsid w:val="009349C5"/>
    <w:rsid w:val="00955950"/>
    <w:rsid w:val="00990234"/>
    <w:rsid w:val="00990D03"/>
    <w:rsid w:val="009A16DF"/>
    <w:rsid w:val="009B0475"/>
    <w:rsid w:val="009C3B2D"/>
    <w:rsid w:val="009C7E74"/>
    <w:rsid w:val="009E0ECF"/>
    <w:rsid w:val="009E35C5"/>
    <w:rsid w:val="009F03D7"/>
    <w:rsid w:val="009F0442"/>
    <w:rsid w:val="009F09C4"/>
    <w:rsid w:val="00A26716"/>
    <w:rsid w:val="00A462B6"/>
    <w:rsid w:val="00A50E4F"/>
    <w:rsid w:val="00A52C36"/>
    <w:rsid w:val="00A53FA8"/>
    <w:rsid w:val="00A609A1"/>
    <w:rsid w:val="00A94A0F"/>
    <w:rsid w:val="00AA421C"/>
    <w:rsid w:val="00AB6C73"/>
    <w:rsid w:val="00AC5553"/>
    <w:rsid w:val="00AF2E10"/>
    <w:rsid w:val="00AF371A"/>
    <w:rsid w:val="00B02671"/>
    <w:rsid w:val="00B03EB5"/>
    <w:rsid w:val="00B053E1"/>
    <w:rsid w:val="00B145E5"/>
    <w:rsid w:val="00B22179"/>
    <w:rsid w:val="00B25781"/>
    <w:rsid w:val="00B30D3A"/>
    <w:rsid w:val="00B443AC"/>
    <w:rsid w:val="00B5221D"/>
    <w:rsid w:val="00B6004D"/>
    <w:rsid w:val="00B62B14"/>
    <w:rsid w:val="00B74544"/>
    <w:rsid w:val="00BB7654"/>
    <w:rsid w:val="00BF0443"/>
    <w:rsid w:val="00BF5B29"/>
    <w:rsid w:val="00C15A46"/>
    <w:rsid w:val="00C27306"/>
    <w:rsid w:val="00C41812"/>
    <w:rsid w:val="00C475C4"/>
    <w:rsid w:val="00C535AC"/>
    <w:rsid w:val="00C54492"/>
    <w:rsid w:val="00C5790C"/>
    <w:rsid w:val="00C61E6E"/>
    <w:rsid w:val="00C659B1"/>
    <w:rsid w:val="00C66698"/>
    <w:rsid w:val="00C66B58"/>
    <w:rsid w:val="00C66EA2"/>
    <w:rsid w:val="00C70359"/>
    <w:rsid w:val="00C934DC"/>
    <w:rsid w:val="00C94375"/>
    <w:rsid w:val="00CA1CB7"/>
    <w:rsid w:val="00CC42D8"/>
    <w:rsid w:val="00CD217A"/>
    <w:rsid w:val="00CD3DAC"/>
    <w:rsid w:val="00CD7FC7"/>
    <w:rsid w:val="00CE7C40"/>
    <w:rsid w:val="00CF2310"/>
    <w:rsid w:val="00D05A79"/>
    <w:rsid w:val="00D11871"/>
    <w:rsid w:val="00D24C98"/>
    <w:rsid w:val="00D3776E"/>
    <w:rsid w:val="00D416A9"/>
    <w:rsid w:val="00D4175D"/>
    <w:rsid w:val="00D47670"/>
    <w:rsid w:val="00D62665"/>
    <w:rsid w:val="00D80268"/>
    <w:rsid w:val="00D84C80"/>
    <w:rsid w:val="00D850EF"/>
    <w:rsid w:val="00D87CE9"/>
    <w:rsid w:val="00DA3C24"/>
    <w:rsid w:val="00DA68C0"/>
    <w:rsid w:val="00DB12B2"/>
    <w:rsid w:val="00DE0DA2"/>
    <w:rsid w:val="00DE67D6"/>
    <w:rsid w:val="00DF0E1E"/>
    <w:rsid w:val="00DF4F6B"/>
    <w:rsid w:val="00E00070"/>
    <w:rsid w:val="00E07F07"/>
    <w:rsid w:val="00E16F41"/>
    <w:rsid w:val="00E22EDA"/>
    <w:rsid w:val="00E37871"/>
    <w:rsid w:val="00E43986"/>
    <w:rsid w:val="00E65EA0"/>
    <w:rsid w:val="00E95C8A"/>
    <w:rsid w:val="00EA03ED"/>
    <w:rsid w:val="00EA1569"/>
    <w:rsid w:val="00EA278A"/>
    <w:rsid w:val="00EB3CC8"/>
    <w:rsid w:val="00EC032A"/>
    <w:rsid w:val="00ED37DA"/>
    <w:rsid w:val="00ED4CF0"/>
    <w:rsid w:val="00EE4385"/>
    <w:rsid w:val="00EE5094"/>
    <w:rsid w:val="00F00047"/>
    <w:rsid w:val="00F2285A"/>
    <w:rsid w:val="00F32AC2"/>
    <w:rsid w:val="00F4677A"/>
    <w:rsid w:val="00F559A1"/>
    <w:rsid w:val="00F65999"/>
    <w:rsid w:val="00F83EBB"/>
    <w:rsid w:val="00F8631E"/>
    <w:rsid w:val="00F864CE"/>
    <w:rsid w:val="00F87B99"/>
    <w:rsid w:val="00F97A2C"/>
    <w:rsid w:val="00FB003E"/>
    <w:rsid w:val="00FB16F6"/>
    <w:rsid w:val="00FB30AE"/>
    <w:rsid w:val="00FC20E4"/>
    <w:rsid w:val="00FC53D4"/>
    <w:rsid w:val="00FC7EC3"/>
    <w:rsid w:val="00FD72F9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5"/>
    <o:shapelayout v:ext="edit">
      <o:idmap v:ext="edit" data="1"/>
    </o:shapelayout>
  </w:shapeDefaults>
  <w:decimalSymbol w:val=","/>
  <w:listSeparator w:val=";"/>
  <w14:docId w14:val="51BDBAA2"/>
  <w15:docId w15:val="{DD990374-FE1B-474E-AFBC-928AF1DC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567"/>
      </w:tabs>
      <w:overflowPunct w:val="0"/>
      <w:autoSpaceDE w:val="0"/>
      <w:autoSpaceDN w:val="0"/>
      <w:adjustRightInd w:val="0"/>
      <w:outlineLvl w:val="0"/>
    </w:pPr>
    <w:rPr>
      <w:rFonts w:eastAsia="Arial Unicode MS"/>
      <w:kern w:val="28"/>
      <w:sz w:val="2"/>
      <w:szCs w:val="20"/>
      <w:lang w:eastAsia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67"/>
      </w:tabs>
      <w:overflowPunct w:val="0"/>
      <w:autoSpaceDE w:val="0"/>
      <w:autoSpaceDN w:val="0"/>
      <w:adjustRightInd w:val="0"/>
      <w:spacing w:before="120" w:after="120" w:line="360" w:lineRule="auto"/>
      <w:outlineLvl w:val="1"/>
    </w:pPr>
    <w:rPr>
      <w:rFonts w:eastAsia="Arial Unicode MS"/>
      <w:b/>
      <w:sz w:val="20"/>
      <w:szCs w:val="20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overflowPunct w:val="0"/>
      <w:autoSpaceDE w:val="0"/>
      <w:autoSpaceDN w:val="0"/>
      <w:adjustRightInd w:val="0"/>
      <w:spacing w:after="160" w:line="360" w:lineRule="auto"/>
      <w:jc w:val="both"/>
      <w:outlineLvl w:val="2"/>
    </w:pPr>
    <w:rPr>
      <w:rFonts w:eastAsia="Arial Unicode MS"/>
      <w:sz w:val="18"/>
      <w:szCs w:val="20"/>
      <w:lang w:eastAsia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851"/>
      </w:tabs>
      <w:overflowPunct w:val="0"/>
      <w:autoSpaceDE w:val="0"/>
      <w:autoSpaceDN w:val="0"/>
      <w:adjustRightInd w:val="0"/>
      <w:spacing w:before="240" w:after="240" w:line="360" w:lineRule="auto"/>
      <w:outlineLvl w:val="3"/>
    </w:pPr>
    <w:rPr>
      <w:rFonts w:ascii="UB-Rockwell" w:eastAsia="Arial Unicode MS" w:hAnsi="UB-Rockwell" w:cs="Arial Unicode MS"/>
      <w:b/>
      <w:sz w:val="24"/>
      <w:szCs w:val="20"/>
      <w:lang w:eastAsia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outlineLvl w:val="4"/>
    </w:pPr>
    <w:rPr>
      <w:rFonts w:eastAsia="Arial Unicode MS"/>
      <w:szCs w:val="20"/>
      <w:lang w:eastAsia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outlineLvl w:val="5"/>
    </w:pPr>
    <w:rPr>
      <w:rFonts w:eastAsia="Arial Unicode MS"/>
      <w:i/>
      <w:szCs w:val="20"/>
      <w:lang w:eastAsia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outlineLvl w:val="6"/>
    </w:pPr>
    <w:rPr>
      <w:sz w:val="20"/>
      <w:szCs w:val="20"/>
      <w:lang w:eastAsia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outlineLvl w:val="7"/>
    </w:pPr>
    <w:rPr>
      <w:i/>
      <w:sz w:val="20"/>
      <w:szCs w:val="20"/>
      <w:lang w:eastAsia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2">
    <w:name w:val="Κειμενο-Τιτλος-2"/>
    <w:basedOn w:val="--1"/>
    <w:next w:val="-11"/>
    <w:rPr>
      <w:sz w:val="24"/>
      <w:szCs w:val="24"/>
      <w:lang w:val="fr-CA"/>
    </w:rPr>
  </w:style>
  <w:style w:type="paragraph" w:styleId="a3">
    <w:name w:val="header"/>
    <w:aliases w:val="hd"/>
    <w:basedOn w:val="a"/>
    <w:link w:val="Char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--10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0">
    <w:name w:val="Σχολια-11"/>
    <w:pPr>
      <w:spacing w:after="60"/>
      <w:ind w:left="851"/>
      <w:jc w:val="both"/>
    </w:pPr>
    <w:rPr>
      <w:rFonts w:ascii="Comic Sans MS" w:hAnsi="Comic Sans MS"/>
      <w:i/>
      <w:color w:val="000080"/>
      <w:szCs w:val="22"/>
    </w:rPr>
  </w:style>
  <w:style w:type="paragraph" w:customStyle="1" w:styleId="--1">
    <w:name w:val="Κειμενο-Τιτλος-1"/>
    <w:next w:val="-11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"/>
    <w:pPr>
      <w:ind w:left="1276" w:hanging="425"/>
    </w:pPr>
  </w:style>
  <w:style w:type="paragraph" w:customStyle="1" w:styleId="-120">
    <w:name w:val="Σχολια-12"/>
    <w:basedOn w:val="-110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numPr>
        <w:numId w:val="3"/>
      </w:numPr>
      <w:tabs>
        <w:tab w:val="clear" w:pos="1996"/>
        <w:tab w:val="num" w:pos="360"/>
      </w:tabs>
      <w:spacing w:after="60"/>
      <w:ind w:left="0" w:firstLine="0"/>
    </w:pPr>
  </w:style>
  <w:style w:type="character" w:styleId="a5">
    <w:name w:val="page number"/>
    <w:basedOn w:val="a0"/>
    <w:semiHidden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7">
    <w:name w:val="Body Text Indent"/>
    <w:basedOn w:val="a"/>
    <w:semiHidden/>
    <w:pPr>
      <w:tabs>
        <w:tab w:val="left" w:pos="540"/>
      </w:tabs>
      <w:spacing w:line="360" w:lineRule="auto"/>
      <w:ind w:left="540" w:hanging="540"/>
      <w:jc w:val="both"/>
    </w:pPr>
    <w:rPr>
      <w:rFonts w:cs="Arial"/>
      <w:szCs w:val="22"/>
    </w:rPr>
  </w:style>
  <w:style w:type="paragraph" w:styleId="20">
    <w:name w:val="Body Text Indent 2"/>
    <w:basedOn w:val="a"/>
    <w:semiHidden/>
    <w:pPr>
      <w:spacing w:line="360" w:lineRule="auto"/>
      <w:ind w:left="1440" w:hanging="360"/>
      <w:jc w:val="both"/>
    </w:pPr>
    <w:rPr>
      <w:rFonts w:cs="Arial"/>
      <w:szCs w:val="22"/>
    </w:rPr>
  </w:style>
  <w:style w:type="paragraph" w:customStyle="1" w:styleId="-11b0">
    <w:name w:val="Κειμενο-11b"/>
    <w:basedOn w:val="-11"/>
    <w:pPr>
      <w:numPr>
        <w:numId w:val="2"/>
      </w:numPr>
      <w:tabs>
        <w:tab w:val="clear" w:pos="1353"/>
        <w:tab w:val="num" w:pos="360"/>
      </w:tabs>
      <w:spacing w:after="60"/>
      <w:ind w:left="0" w:firstLine="0"/>
    </w:pPr>
  </w:style>
  <w:style w:type="paragraph" w:customStyle="1" w:styleId="-11b">
    <w:name w:val="Σχολια-11b"/>
    <w:basedOn w:val="-110"/>
    <w:pPr>
      <w:numPr>
        <w:numId w:val="4"/>
      </w:numPr>
      <w:tabs>
        <w:tab w:val="clear" w:pos="10727"/>
        <w:tab w:val="num" w:pos="1276"/>
      </w:tabs>
      <w:ind w:left="851" w:firstLine="0"/>
    </w:pPr>
    <w:rPr>
      <w:rFonts w:cs="Comic Sans MS"/>
    </w:rPr>
  </w:style>
  <w:style w:type="character" w:customStyle="1" w:styleId="-11Char">
    <w:name w:val="Σχολια-11 Char"/>
    <w:rPr>
      <w:rFonts w:ascii="Comic Sans MS" w:hAnsi="Comic Sans MS"/>
      <w:i/>
      <w:color w:val="000080"/>
      <w:szCs w:val="22"/>
      <w:lang w:val="el-GR" w:eastAsia="el-GR" w:bidi="ar-S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Κείμενο πλαισίου1"/>
    <w:basedOn w:val="a"/>
    <w:semiHidden/>
    <w:rPr>
      <w:rFonts w:ascii="Tahoma" w:hAnsi="Tahoma" w:cs="Tahoma"/>
      <w:sz w:val="16"/>
      <w:szCs w:val="16"/>
    </w:rPr>
  </w:style>
  <w:style w:type="character" w:styleId="a9">
    <w:name w:val="Strong"/>
    <w:qFormat/>
    <w:rsid w:val="00FC53D4"/>
    <w:rPr>
      <w:b/>
      <w:bCs/>
    </w:rPr>
  </w:style>
  <w:style w:type="paragraph" w:styleId="aa">
    <w:name w:val="Revision"/>
    <w:hidden/>
    <w:uiPriority w:val="99"/>
    <w:semiHidden/>
    <w:rsid w:val="000F7286"/>
    <w:rPr>
      <w:rFonts w:ascii="Arial" w:hAnsi="Arial"/>
      <w:sz w:val="22"/>
      <w:szCs w:val="24"/>
    </w:rPr>
  </w:style>
  <w:style w:type="character" w:customStyle="1" w:styleId="Char">
    <w:name w:val="Κεφαλίδα Char"/>
    <w:aliases w:val="hd Char"/>
    <w:link w:val="a3"/>
    <w:rsid w:val="00955950"/>
    <w:rPr>
      <w:rFonts w:ascii="Arial" w:hAnsi="Arial"/>
      <w:sz w:val="22"/>
      <w:szCs w:val="24"/>
    </w:rPr>
  </w:style>
  <w:style w:type="character" w:styleId="ab">
    <w:name w:val="annotation reference"/>
    <w:uiPriority w:val="99"/>
    <w:semiHidden/>
    <w:unhideWhenUsed/>
    <w:rsid w:val="005B3C49"/>
    <w:rPr>
      <w:sz w:val="16"/>
      <w:szCs w:val="16"/>
    </w:rPr>
  </w:style>
  <w:style w:type="paragraph" w:styleId="ac">
    <w:name w:val="annotation text"/>
    <w:basedOn w:val="a"/>
    <w:link w:val="Char0"/>
    <w:uiPriority w:val="99"/>
    <w:semiHidden/>
    <w:unhideWhenUsed/>
    <w:rsid w:val="005B3C49"/>
    <w:rPr>
      <w:sz w:val="20"/>
      <w:szCs w:val="20"/>
    </w:rPr>
  </w:style>
  <w:style w:type="character" w:customStyle="1" w:styleId="Char0">
    <w:name w:val="Κείμενο σχολίου Char"/>
    <w:link w:val="ac"/>
    <w:uiPriority w:val="99"/>
    <w:semiHidden/>
    <w:rsid w:val="005B3C49"/>
    <w:rPr>
      <w:rFonts w:ascii="Arial" w:hAnsi="Arial"/>
    </w:rPr>
  </w:style>
  <w:style w:type="paragraph" w:styleId="ad">
    <w:name w:val="annotation subject"/>
    <w:basedOn w:val="ac"/>
    <w:next w:val="ac"/>
    <w:link w:val="Char1"/>
    <w:uiPriority w:val="99"/>
    <w:semiHidden/>
    <w:unhideWhenUsed/>
    <w:rsid w:val="005B3C49"/>
    <w:rPr>
      <w:b/>
      <w:bCs/>
    </w:rPr>
  </w:style>
  <w:style w:type="character" w:customStyle="1" w:styleId="Char1">
    <w:name w:val="Θέμα σχολίου Char"/>
    <w:link w:val="ad"/>
    <w:uiPriority w:val="99"/>
    <w:semiHidden/>
    <w:rsid w:val="005B3C49"/>
    <w:rPr>
      <w:rFonts w:ascii="Arial" w:hAnsi="Arial"/>
      <w:b/>
      <w:bCs/>
    </w:rPr>
  </w:style>
  <w:style w:type="paragraph" w:customStyle="1" w:styleId="11">
    <w:name w:val="ΕΠΙΚΕΦΑΛΙΔΑ1"/>
    <w:basedOn w:val="1"/>
    <w:link w:val="1Char"/>
    <w:qFormat/>
    <w:rsid w:val="00493219"/>
    <w:pPr>
      <w:keepLines/>
      <w:numPr>
        <w:numId w:val="0"/>
      </w:numPr>
      <w:tabs>
        <w:tab w:val="clear" w:pos="567"/>
      </w:tabs>
      <w:overflowPunct/>
      <w:autoSpaceDE/>
      <w:autoSpaceDN/>
      <w:adjustRightInd/>
      <w:spacing w:before="240" w:after="120" w:line="240" w:lineRule="atLeast"/>
    </w:pPr>
    <w:rPr>
      <w:rFonts w:ascii="Tahoma" w:eastAsia="Times New Roman" w:hAnsi="Tahoma"/>
      <w:b/>
      <w:bCs/>
      <w:color w:val="333333"/>
      <w:spacing w:val="-10"/>
      <w:kern w:val="20"/>
      <w:position w:val="8"/>
      <w:sz w:val="22"/>
    </w:rPr>
  </w:style>
  <w:style w:type="character" w:customStyle="1" w:styleId="1Char">
    <w:name w:val="ΕΠΙΚΕΦΑΛΙΔΑ1 Char"/>
    <w:link w:val="11"/>
    <w:rsid w:val="00493219"/>
    <w:rPr>
      <w:rFonts w:ascii="Tahoma" w:hAnsi="Tahoma"/>
      <w:b/>
      <w:bCs/>
      <w:color w:val="333333"/>
      <w:spacing w:val="-10"/>
      <w:kern w:val="20"/>
      <w:position w:val="8"/>
      <w:sz w:val="22"/>
      <w:lang w:eastAsia="en-US"/>
    </w:rPr>
  </w:style>
  <w:style w:type="character" w:styleId="-">
    <w:name w:val="Hyperlink"/>
    <w:rsid w:val="007E6CCA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C7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687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9</vt:i4>
      </vt:variant>
    </vt:vector>
  </HeadingPairs>
  <TitlesOfParts>
    <vt:vector size="10" baseType="lpstr">
      <vt:lpstr>Φορέας:</vt:lpstr>
      <vt:lpstr/>
      <vt:lpstr>Αντικείμενο</vt:lpstr>
      <vt:lpstr/>
      <vt:lpstr>Πεδίο εφαρμογής της διαδικασίας</vt:lpstr>
      <vt:lpstr/>
      <vt:lpstr>Εμπλεκόμενοι</vt:lpstr>
      <vt:lpstr/>
      <vt:lpstr>Περιγραφή της Διαδικασίας</vt:lpstr>
      <vt:lpstr>Έντυπα και τηρούμενα Αρχεία</vt:lpstr>
    </vt:vector>
  </TitlesOfParts>
  <Company>Home Work</Company>
  <LinksUpToDate>false</LinksUpToDate>
  <CharactersWithSpaces>4393</CharactersWithSpaces>
  <SharedDoc>false</SharedDoc>
  <HLinks>
    <vt:vector size="6" baseType="variant">
      <vt:variant>
        <vt:i4>7733370</vt:i4>
      </vt:variant>
      <vt:variant>
        <vt:i4>0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23</cp:revision>
  <cp:lastPrinted>2018-08-03T11:09:00Z</cp:lastPrinted>
  <dcterms:created xsi:type="dcterms:W3CDTF">2018-08-02T08:20:00Z</dcterms:created>
  <dcterms:modified xsi:type="dcterms:W3CDTF">2020-08-07T12:56:00Z</dcterms:modified>
</cp:coreProperties>
</file>